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A4" w:rsidRPr="00025984" w:rsidRDefault="00BC4CA4" w:rsidP="007E742E">
      <w:pPr>
        <w:jc w:val="center"/>
        <w:rPr>
          <w:rFonts w:ascii="Times New Roman" w:hAnsi="Times New Roman" w:cs="Times New Roman"/>
          <w:sz w:val="24"/>
          <w:szCs w:val="24"/>
        </w:rPr>
      </w:pPr>
    </w:p>
    <w:p w:rsidR="007E742E" w:rsidRPr="00025984" w:rsidRDefault="007E742E" w:rsidP="007E742E">
      <w:pPr>
        <w:jc w:val="center"/>
        <w:rPr>
          <w:rFonts w:ascii="Times New Roman" w:hAnsi="Times New Roman" w:cs="Times New Roman"/>
          <w:sz w:val="24"/>
          <w:szCs w:val="24"/>
        </w:rPr>
      </w:pPr>
    </w:p>
    <w:p w:rsidR="007E742E" w:rsidRPr="00025984" w:rsidRDefault="007E742E" w:rsidP="007E742E">
      <w:pPr>
        <w:jc w:val="center"/>
        <w:rPr>
          <w:rFonts w:ascii="Times New Roman" w:hAnsi="Times New Roman" w:cs="Times New Roman"/>
          <w:sz w:val="24"/>
          <w:szCs w:val="24"/>
        </w:rPr>
      </w:pPr>
    </w:p>
    <w:p w:rsidR="007E742E" w:rsidRPr="00025984" w:rsidRDefault="007E742E" w:rsidP="007E742E">
      <w:pPr>
        <w:jc w:val="center"/>
        <w:rPr>
          <w:rFonts w:ascii="Times New Roman" w:hAnsi="Times New Roman" w:cs="Times New Roman"/>
          <w:sz w:val="24"/>
          <w:szCs w:val="24"/>
        </w:rPr>
      </w:pPr>
    </w:p>
    <w:p w:rsidR="007E742E" w:rsidRPr="00025984" w:rsidRDefault="007E742E" w:rsidP="007E742E">
      <w:pPr>
        <w:jc w:val="center"/>
        <w:rPr>
          <w:rFonts w:ascii="Times New Roman" w:hAnsi="Times New Roman" w:cs="Times New Roman"/>
          <w:sz w:val="24"/>
          <w:szCs w:val="24"/>
        </w:rPr>
      </w:pPr>
    </w:p>
    <w:p w:rsidR="00337DB2" w:rsidRPr="00025984" w:rsidRDefault="00337DB2" w:rsidP="007E742E">
      <w:pPr>
        <w:jc w:val="center"/>
        <w:rPr>
          <w:rFonts w:ascii="Times New Roman" w:hAnsi="Times New Roman" w:cs="Times New Roman"/>
          <w:sz w:val="24"/>
          <w:szCs w:val="24"/>
        </w:rPr>
      </w:pPr>
      <w:r w:rsidRPr="00025984">
        <w:rPr>
          <w:rFonts w:ascii="Times New Roman" w:hAnsi="Times New Roman" w:cs="Times New Roman"/>
          <w:sz w:val="24"/>
          <w:szCs w:val="24"/>
        </w:rPr>
        <w:t xml:space="preserve">ETEC 543 </w:t>
      </w:r>
      <w:r w:rsidR="001931E0">
        <w:rPr>
          <w:rFonts w:ascii="Times New Roman" w:hAnsi="Times New Roman" w:cs="Times New Roman"/>
          <w:sz w:val="24"/>
          <w:szCs w:val="24"/>
        </w:rPr>
        <w:t xml:space="preserve">Action </w:t>
      </w:r>
      <w:r w:rsidRPr="00025984">
        <w:rPr>
          <w:rFonts w:ascii="Times New Roman" w:hAnsi="Times New Roman" w:cs="Times New Roman"/>
          <w:sz w:val="24"/>
          <w:szCs w:val="24"/>
        </w:rPr>
        <w:t xml:space="preserve">Research </w:t>
      </w:r>
      <w:r w:rsidR="001931E0">
        <w:rPr>
          <w:rFonts w:ascii="Times New Roman" w:hAnsi="Times New Roman" w:cs="Times New Roman"/>
          <w:sz w:val="24"/>
          <w:szCs w:val="24"/>
        </w:rPr>
        <w:t xml:space="preserve">Final </w:t>
      </w:r>
      <w:r w:rsidRPr="00025984">
        <w:rPr>
          <w:rFonts w:ascii="Times New Roman" w:hAnsi="Times New Roman" w:cs="Times New Roman"/>
          <w:sz w:val="24"/>
          <w:szCs w:val="24"/>
        </w:rPr>
        <w:t xml:space="preserve">Project, </w:t>
      </w:r>
      <w:r w:rsidR="001931E0">
        <w:rPr>
          <w:rFonts w:ascii="Times New Roman" w:hAnsi="Times New Roman" w:cs="Times New Roman"/>
          <w:sz w:val="24"/>
          <w:szCs w:val="24"/>
        </w:rPr>
        <w:t>f</w:t>
      </w:r>
      <w:r w:rsidRPr="00025984">
        <w:rPr>
          <w:rFonts w:ascii="Times New Roman" w:hAnsi="Times New Roman" w:cs="Times New Roman"/>
          <w:sz w:val="24"/>
          <w:szCs w:val="24"/>
        </w:rPr>
        <w:t xml:space="preserve">all 2017 </w:t>
      </w:r>
    </w:p>
    <w:p w:rsidR="00337DB2" w:rsidRPr="00025984" w:rsidRDefault="00337DB2" w:rsidP="00337DB2">
      <w:pPr>
        <w:pStyle w:val="ListParagraph"/>
        <w:spacing w:after="240"/>
        <w:jc w:val="center"/>
        <w:rPr>
          <w:rFonts w:ascii="Times New Roman" w:hAnsi="Times New Roman" w:cs="Times New Roman"/>
          <w:b/>
          <w:bCs/>
          <w:i/>
          <w:iCs/>
          <w:sz w:val="24"/>
          <w:szCs w:val="24"/>
        </w:rPr>
      </w:pPr>
      <w:r w:rsidRPr="00025984">
        <w:rPr>
          <w:rFonts w:ascii="Times New Roman" w:hAnsi="Times New Roman" w:cs="Times New Roman"/>
          <w:b/>
          <w:bCs/>
          <w:i/>
          <w:iCs/>
          <w:sz w:val="24"/>
          <w:szCs w:val="24"/>
        </w:rPr>
        <w:t>The performance effects of guided experiential learning for students in the planning and wiring of electrical circuits</w:t>
      </w:r>
    </w:p>
    <w:p w:rsidR="00337DB2" w:rsidRPr="00025984" w:rsidRDefault="00337DB2" w:rsidP="00337DB2">
      <w:pPr>
        <w:pStyle w:val="ListParagraph"/>
        <w:spacing w:after="240"/>
        <w:jc w:val="center"/>
        <w:rPr>
          <w:rFonts w:ascii="Times New Roman" w:hAnsi="Times New Roman" w:cs="Times New Roman"/>
          <w:b/>
          <w:bCs/>
          <w:i/>
          <w:iCs/>
          <w:sz w:val="24"/>
          <w:szCs w:val="24"/>
        </w:rPr>
      </w:pPr>
    </w:p>
    <w:p w:rsidR="00337DB2" w:rsidRPr="00025984" w:rsidRDefault="00337DB2" w:rsidP="00337DB2">
      <w:pPr>
        <w:pStyle w:val="ListParagraph"/>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t>By team of Glen Graham and Nita Leighton</w:t>
      </w:r>
    </w:p>
    <w:p w:rsidR="00337DB2" w:rsidRDefault="00337DB2" w:rsidP="00337DB2">
      <w:pPr>
        <w:pStyle w:val="ListParagraph"/>
        <w:spacing w:after="240"/>
        <w:jc w:val="center"/>
        <w:rPr>
          <w:rFonts w:ascii="Times New Roman" w:hAnsi="Times New Roman" w:cs="Times New Roman"/>
          <w:bCs/>
          <w:iCs/>
          <w:sz w:val="24"/>
          <w:szCs w:val="24"/>
        </w:rPr>
      </w:pPr>
    </w:p>
    <w:p w:rsidR="001931E0" w:rsidRPr="00025984" w:rsidRDefault="001931E0" w:rsidP="00337DB2">
      <w:pPr>
        <w:pStyle w:val="ListParagraph"/>
        <w:spacing w:after="240"/>
        <w:jc w:val="center"/>
        <w:rPr>
          <w:rFonts w:ascii="Times New Roman" w:hAnsi="Times New Roman" w:cs="Times New Roman"/>
          <w:bCs/>
          <w:iCs/>
          <w:sz w:val="24"/>
          <w:szCs w:val="24"/>
        </w:rPr>
      </w:pPr>
      <w:r>
        <w:rPr>
          <w:rFonts w:ascii="Times New Roman" w:hAnsi="Times New Roman" w:cs="Times New Roman"/>
          <w:bCs/>
          <w:iCs/>
          <w:sz w:val="24"/>
          <w:szCs w:val="24"/>
        </w:rPr>
        <w:t>For Dr. Leh</w:t>
      </w:r>
    </w:p>
    <w:p w:rsidR="00337DB2" w:rsidRPr="00025984" w:rsidRDefault="00337DB2" w:rsidP="00337DB2">
      <w:pPr>
        <w:pStyle w:val="ListParagraph"/>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t xml:space="preserve">California State University, San Bernardino </w:t>
      </w: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t>Abstract</w:t>
      </w:r>
    </w:p>
    <w:p w:rsidR="00483AEB" w:rsidRPr="00162C04" w:rsidRDefault="00483AEB" w:rsidP="00337DB2">
      <w:pPr>
        <w:pStyle w:val="ListParagraph"/>
        <w:spacing w:after="240"/>
        <w:jc w:val="center"/>
        <w:rPr>
          <w:rFonts w:ascii="Times New Roman" w:hAnsi="Times New Roman" w:cs="Times New Roman"/>
          <w:b/>
          <w:bCs/>
          <w:iCs/>
          <w:sz w:val="24"/>
          <w:szCs w:val="24"/>
        </w:rPr>
      </w:pPr>
    </w:p>
    <w:p w:rsidR="004C7FCC" w:rsidRPr="00162C04" w:rsidRDefault="004C7FCC" w:rsidP="004C7FCC">
      <w:pPr>
        <w:spacing w:line="480" w:lineRule="auto"/>
        <w:ind w:firstLine="720"/>
        <w:rPr>
          <w:rFonts w:ascii="Times New Roman" w:hAnsi="Times New Roman" w:cs="Times New Roman"/>
          <w:b/>
          <w:sz w:val="24"/>
          <w:szCs w:val="24"/>
          <w:u w:val="single"/>
        </w:rPr>
      </w:pPr>
      <w:r w:rsidRPr="00162C04">
        <w:rPr>
          <w:rFonts w:ascii="Times New Roman" w:hAnsi="Times New Roman" w:cs="Times New Roman"/>
          <w:sz w:val="24"/>
          <w:szCs w:val="24"/>
        </w:rPr>
        <w:t xml:space="preserve">The action researchers of this study cited a problem in traditional community college lectures on electricity and electronics as related to the construction of circuits where wiring methods were not effectively taught.  They proposed a solution to this deficiency, called the Leighton-Graham Method (LGM) of guided, hands-on, experiential learning that was tested in this mixed-methods quasiexperimental study.  Two separate courses of beginning electricity students participated.  A control group of 11 students and a treatment group of 19 students were pre, and post-tested using a hands-on wiring performance test to ensure the groups were roughly equal in beginning wiring skill levels.  Scores were assigned based on a performance rubric.  An exit survey was administered to each group after the post-tests, to gather qualitative information to help clarify the quantitative post-test results.  Even though the researches admitted that the participant groups were small, they stated that their LGM appeared to be what enabled the treatment group to achieve 100% success on the hands-on wiring post-test, as compared to only 45% in the control group, and in 34% less time than the control.  While both groups contained roughly the same number of participants with a history of work experience that included wiring, only those participants in the control group </w:t>
      </w:r>
      <w:r w:rsidR="00DE441D" w:rsidRPr="00162C04">
        <w:rPr>
          <w:rFonts w:ascii="Times New Roman" w:hAnsi="Times New Roman" w:cs="Times New Roman"/>
          <w:sz w:val="24"/>
          <w:szCs w:val="24"/>
        </w:rPr>
        <w:t>could</w:t>
      </w:r>
      <w:r w:rsidRPr="00162C04">
        <w:rPr>
          <w:rFonts w:ascii="Times New Roman" w:hAnsi="Times New Roman" w:cs="Times New Roman"/>
          <w:sz w:val="24"/>
          <w:szCs w:val="24"/>
        </w:rPr>
        <w:t xml:space="preserve"> wire their circuits </w:t>
      </w:r>
      <w:r w:rsidR="00DE441D" w:rsidRPr="00162C04">
        <w:rPr>
          <w:rFonts w:ascii="Times New Roman" w:hAnsi="Times New Roman" w:cs="Times New Roman"/>
          <w:sz w:val="24"/>
          <w:szCs w:val="24"/>
        </w:rPr>
        <w:t xml:space="preserve">properly </w:t>
      </w:r>
      <w:r w:rsidRPr="00162C04">
        <w:rPr>
          <w:rFonts w:ascii="Times New Roman" w:hAnsi="Times New Roman" w:cs="Times New Roman"/>
          <w:sz w:val="24"/>
          <w:szCs w:val="24"/>
        </w:rPr>
        <w:t xml:space="preserve">during the post-test.  While the researchers felt that their LGM had made a significant difference in the performance between the two groups, they also stated that more research needed to be conducted. </w:t>
      </w:r>
    </w:p>
    <w:p w:rsidR="004C7FCC" w:rsidRDefault="004C7FCC" w:rsidP="004C7FCC">
      <w:pPr>
        <w:rPr>
          <w:b/>
          <w:u w:val="single"/>
        </w:rPr>
      </w:pPr>
    </w:p>
    <w:p w:rsidR="004C7FCC" w:rsidRDefault="004C7FCC" w:rsidP="00337DB2">
      <w:pPr>
        <w:pStyle w:val="ListParagraph"/>
        <w:spacing w:after="240"/>
        <w:jc w:val="center"/>
        <w:rPr>
          <w:rFonts w:ascii="Times New Roman" w:hAnsi="Times New Roman" w:cs="Times New Roman"/>
          <w:bCs/>
          <w:iCs/>
          <w:sz w:val="24"/>
          <w:szCs w:val="24"/>
        </w:rPr>
      </w:pPr>
    </w:p>
    <w:p w:rsidR="004C7FCC" w:rsidRDefault="004C7FCC" w:rsidP="00337DB2">
      <w:pPr>
        <w:pStyle w:val="ListParagraph"/>
        <w:spacing w:after="240"/>
        <w:jc w:val="center"/>
        <w:rPr>
          <w:rFonts w:ascii="Times New Roman" w:hAnsi="Times New Roman" w:cs="Times New Roman"/>
          <w:bCs/>
          <w:iCs/>
          <w:sz w:val="24"/>
          <w:szCs w:val="24"/>
        </w:rPr>
      </w:pPr>
    </w:p>
    <w:p w:rsidR="004C7FCC" w:rsidRDefault="004C7FCC" w:rsidP="00337DB2">
      <w:pPr>
        <w:pStyle w:val="ListParagraph"/>
        <w:spacing w:after="240"/>
        <w:jc w:val="center"/>
        <w:rPr>
          <w:rFonts w:ascii="Times New Roman" w:hAnsi="Times New Roman" w:cs="Times New Roman"/>
          <w:bCs/>
          <w:iCs/>
          <w:sz w:val="24"/>
          <w:szCs w:val="24"/>
        </w:rPr>
      </w:pPr>
    </w:p>
    <w:p w:rsidR="004C7FCC" w:rsidRDefault="004C7FCC" w:rsidP="00337DB2">
      <w:pPr>
        <w:pStyle w:val="ListParagraph"/>
        <w:spacing w:after="240"/>
        <w:jc w:val="center"/>
        <w:rPr>
          <w:rFonts w:ascii="Times New Roman" w:hAnsi="Times New Roman" w:cs="Times New Roman"/>
          <w:bCs/>
          <w:iCs/>
          <w:sz w:val="24"/>
          <w:szCs w:val="24"/>
        </w:rPr>
      </w:pPr>
    </w:p>
    <w:p w:rsidR="004C7FCC" w:rsidRDefault="004C7FCC"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lastRenderedPageBreak/>
        <w:t>Introduction</w:t>
      </w:r>
    </w:p>
    <w:p w:rsidR="006976C9" w:rsidRPr="00025984" w:rsidRDefault="009206EA" w:rsidP="007B0F1F">
      <w:pPr>
        <w:spacing w:line="480" w:lineRule="auto"/>
        <w:ind w:firstLine="720"/>
        <w:rPr>
          <w:rFonts w:ascii="Times New Roman" w:hAnsi="Times New Roman" w:cs="Times New Roman"/>
          <w:color w:val="000000"/>
          <w:sz w:val="24"/>
          <w:szCs w:val="24"/>
          <w:shd w:val="clear" w:color="auto" w:fill="FFFFFF"/>
        </w:rPr>
      </w:pPr>
      <w:r w:rsidRPr="00025984">
        <w:rPr>
          <w:rFonts w:ascii="Times New Roman" w:hAnsi="Times New Roman" w:cs="Times New Roman"/>
          <w:bCs/>
          <w:iCs/>
          <w:sz w:val="24"/>
          <w:szCs w:val="24"/>
        </w:rPr>
        <w:t>Community c</w:t>
      </w:r>
      <w:r w:rsidR="00076CFF" w:rsidRPr="00025984">
        <w:rPr>
          <w:rFonts w:ascii="Times New Roman" w:hAnsi="Times New Roman" w:cs="Times New Roman"/>
          <w:bCs/>
          <w:iCs/>
          <w:sz w:val="24"/>
          <w:szCs w:val="24"/>
        </w:rPr>
        <w:t>olleges w</w:t>
      </w:r>
      <w:r w:rsidR="00F7271A">
        <w:rPr>
          <w:rFonts w:ascii="Times New Roman" w:hAnsi="Times New Roman" w:cs="Times New Roman"/>
          <w:bCs/>
          <w:iCs/>
          <w:sz w:val="24"/>
          <w:szCs w:val="24"/>
        </w:rPr>
        <w:t xml:space="preserve">ork closely with local industries that </w:t>
      </w:r>
      <w:r w:rsidR="00076CFF" w:rsidRPr="00025984">
        <w:rPr>
          <w:rFonts w:ascii="Times New Roman" w:hAnsi="Times New Roman" w:cs="Times New Roman"/>
          <w:bCs/>
          <w:iCs/>
          <w:sz w:val="24"/>
          <w:szCs w:val="24"/>
        </w:rPr>
        <w:t xml:space="preserve">hire their graduates.  </w:t>
      </w:r>
      <w:r w:rsidR="0056173F" w:rsidRPr="00025984">
        <w:rPr>
          <w:rFonts w:ascii="Times New Roman" w:hAnsi="Times New Roman" w:cs="Times New Roman"/>
          <w:sz w:val="24"/>
          <w:szCs w:val="24"/>
        </w:rPr>
        <w:t>"</w:t>
      </w:r>
      <w:r w:rsidR="0056173F" w:rsidRPr="00025984">
        <w:rPr>
          <w:rFonts w:ascii="Times New Roman" w:hAnsi="Times New Roman" w:cs="Times New Roman"/>
          <w:color w:val="000000"/>
          <w:sz w:val="24"/>
          <w:szCs w:val="24"/>
          <w:shd w:val="clear" w:color="auto" w:fill="FFFFFF"/>
        </w:rPr>
        <w:t>Career and Technical Education (CTE) has traditionally been viewed as the cornerst</w:t>
      </w:r>
      <w:r w:rsidR="00690AB2">
        <w:rPr>
          <w:rFonts w:ascii="Times New Roman" w:hAnsi="Times New Roman" w:cs="Times New Roman"/>
          <w:color w:val="000000"/>
          <w:sz w:val="24"/>
          <w:szCs w:val="24"/>
          <w:shd w:val="clear" w:color="auto" w:fill="FFFFFF"/>
        </w:rPr>
        <w:t>one of workforce preparation" (</w:t>
      </w:r>
      <w:r w:rsidR="00690AB2" w:rsidRPr="00025984">
        <w:rPr>
          <w:rFonts w:ascii="Times New Roman" w:eastAsia="Times New Roman" w:hAnsi="Times New Roman" w:cs="Times New Roman"/>
          <w:bCs/>
          <w:color w:val="000000"/>
          <w:sz w:val="24"/>
          <w:szCs w:val="24"/>
        </w:rPr>
        <w:t>Asunda</w:t>
      </w:r>
      <w:r w:rsidR="0056173F" w:rsidRPr="00025984">
        <w:rPr>
          <w:rFonts w:ascii="Times New Roman" w:hAnsi="Times New Roman" w:cs="Times New Roman"/>
          <w:color w:val="000000"/>
          <w:sz w:val="24"/>
          <w:szCs w:val="24"/>
          <w:shd w:val="clear" w:color="auto" w:fill="FFFFFF"/>
        </w:rPr>
        <w:t>, 2012).</w:t>
      </w:r>
      <w:r w:rsidR="007B0F1F" w:rsidRPr="00025984">
        <w:rPr>
          <w:rFonts w:ascii="Times New Roman" w:hAnsi="Times New Roman" w:cs="Times New Roman"/>
          <w:bCs/>
          <w:iCs/>
          <w:sz w:val="24"/>
          <w:szCs w:val="24"/>
        </w:rPr>
        <w:t xml:space="preserve">  Our topic is: </w:t>
      </w:r>
      <w:r w:rsidR="007B0F1F" w:rsidRPr="007E0C04">
        <w:rPr>
          <w:rFonts w:ascii="Times New Roman" w:hAnsi="Times New Roman" w:cs="Times New Roman"/>
          <w:b/>
          <w:bCs/>
          <w:i/>
          <w:iCs/>
          <w:sz w:val="24"/>
          <w:szCs w:val="24"/>
        </w:rPr>
        <w:t xml:space="preserve">The performance effects of guided experiential learning for students in the planning and wiring of electrical circuits.  </w:t>
      </w:r>
      <w:r w:rsidR="00076CFF" w:rsidRPr="00025984">
        <w:rPr>
          <w:rFonts w:ascii="Times New Roman" w:hAnsi="Times New Roman" w:cs="Times New Roman"/>
          <w:bCs/>
          <w:iCs/>
          <w:sz w:val="24"/>
          <w:szCs w:val="24"/>
        </w:rPr>
        <w:t>Therefore, t</w:t>
      </w:r>
      <w:r w:rsidR="00E500BC" w:rsidRPr="00025984">
        <w:rPr>
          <w:rFonts w:ascii="Times New Roman" w:hAnsi="Times New Roman" w:cs="Times New Roman"/>
          <w:bCs/>
          <w:iCs/>
          <w:sz w:val="24"/>
          <w:szCs w:val="24"/>
        </w:rPr>
        <w:t xml:space="preserve">he goal is to make these </w:t>
      </w:r>
      <w:r w:rsidR="007C74F4" w:rsidRPr="00025984">
        <w:rPr>
          <w:rFonts w:ascii="Times New Roman" w:hAnsi="Times New Roman" w:cs="Times New Roman"/>
          <w:bCs/>
          <w:iCs/>
          <w:sz w:val="24"/>
          <w:szCs w:val="24"/>
        </w:rPr>
        <w:t xml:space="preserve">CTE </w:t>
      </w:r>
      <w:r w:rsidR="00E500BC" w:rsidRPr="00025984">
        <w:rPr>
          <w:rFonts w:ascii="Times New Roman" w:hAnsi="Times New Roman" w:cs="Times New Roman"/>
          <w:bCs/>
          <w:iCs/>
          <w:sz w:val="24"/>
          <w:szCs w:val="24"/>
        </w:rPr>
        <w:t>college</w:t>
      </w:r>
      <w:r w:rsidR="007F27A9" w:rsidRPr="00025984">
        <w:rPr>
          <w:rFonts w:ascii="Times New Roman" w:hAnsi="Times New Roman" w:cs="Times New Roman"/>
          <w:bCs/>
          <w:iCs/>
          <w:sz w:val="24"/>
          <w:szCs w:val="24"/>
        </w:rPr>
        <w:t xml:space="preserve"> electrician</w:t>
      </w:r>
      <w:r w:rsidR="00E500BC" w:rsidRPr="00025984">
        <w:rPr>
          <w:rFonts w:ascii="Times New Roman" w:hAnsi="Times New Roman" w:cs="Times New Roman"/>
          <w:bCs/>
          <w:iCs/>
          <w:sz w:val="24"/>
          <w:szCs w:val="24"/>
        </w:rPr>
        <w:t xml:space="preserve"> students </w:t>
      </w:r>
      <w:r w:rsidR="00076CFF" w:rsidRPr="00025984">
        <w:rPr>
          <w:rFonts w:ascii="Times New Roman" w:hAnsi="Times New Roman" w:cs="Times New Roman"/>
          <w:bCs/>
          <w:iCs/>
          <w:sz w:val="24"/>
          <w:szCs w:val="24"/>
        </w:rPr>
        <w:t xml:space="preserve">more </w:t>
      </w:r>
      <w:r w:rsidR="00E500BC" w:rsidRPr="00025984">
        <w:rPr>
          <w:rFonts w:ascii="Times New Roman" w:hAnsi="Times New Roman" w:cs="Times New Roman"/>
          <w:bCs/>
          <w:iCs/>
          <w:sz w:val="24"/>
          <w:szCs w:val="24"/>
        </w:rPr>
        <w:t xml:space="preserve">marketable </w:t>
      </w:r>
      <w:r w:rsidR="006976C9" w:rsidRPr="00025984">
        <w:rPr>
          <w:rFonts w:ascii="Times New Roman" w:hAnsi="Times New Roman" w:cs="Times New Roman"/>
          <w:bCs/>
          <w:iCs/>
          <w:sz w:val="24"/>
          <w:szCs w:val="24"/>
        </w:rPr>
        <w:t>by learning this new information about wiring electrical circuit</w:t>
      </w:r>
      <w:r w:rsidR="006A2D31" w:rsidRPr="00025984">
        <w:rPr>
          <w:rFonts w:ascii="Times New Roman" w:hAnsi="Times New Roman" w:cs="Times New Roman"/>
          <w:bCs/>
          <w:iCs/>
          <w:sz w:val="24"/>
          <w:szCs w:val="24"/>
        </w:rPr>
        <w:t>s</w:t>
      </w:r>
      <w:r w:rsidR="00AC599C">
        <w:rPr>
          <w:rFonts w:ascii="Times New Roman" w:hAnsi="Times New Roman" w:cs="Times New Roman"/>
          <w:bCs/>
          <w:iCs/>
          <w:sz w:val="24"/>
          <w:szCs w:val="24"/>
        </w:rPr>
        <w:t>, in new ways</w:t>
      </w:r>
      <w:r w:rsidR="00E500BC" w:rsidRPr="00025984">
        <w:rPr>
          <w:rFonts w:ascii="Times New Roman" w:hAnsi="Times New Roman" w:cs="Times New Roman"/>
          <w:bCs/>
          <w:iCs/>
          <w:sz w:val="24"/>
          <w:szCs w:val="24"/>
        </w:rPr>
        <w:t xml:space="preserve">.  </w:t>
      </w:r>
      <w:r w:rsidR="006A2D31" w:rsidRPr="00025984">
        <w:rPr>
          <w:rFonts w:ascii="Times New Roman" w:hAnsi="Times New Roman" w:cs="Times New Roman"/>
          <w:bCs/>
          <w:iCs/>
          <w:sz w:val="24"/>
          <w:szCs w:val="24"/>
        </w:rPr>
        <w:t>Recently, t</w:t>
      </w:r>
      <w:r w:rsidR="00076CFF" w:rsidRPr="00025984">
        <w:rPr>
          <w:rFonts w:ascii="Times New Roman" w:hAnsi="Times New Roman" w:cs="Times New Roman"/>
          <w:bCs/>
          <w:iCs/>
          <w:sz w:val="24"/>
          <w:szCs w:val="24"/>
        </w:rPr>
        <w:t xml:space="preserve">wenty of the largest employers in </w:t>
      </w:r>
      <w:r w:rsidR="00730B3D" w:rsidRPr="00025984">
        <w:rPr>
          <w:rFonts w:ascii="Times New Roman" w:hAnsi="Times New Roman" w:cs="Times New Roman"/>
          <w:bCs/>
          <w:iCs/>
          <w:sz w:val="24"/>
          <w:szCs w:val="24"/>
        </w:rPr>
        <w:t>America</w:t>
      </w:r>
      <w:r w:rsidR="00076CFF" w:rsidRPr="00025984">
        <w:rPr>
          <w:rFonts w:ascii="Times New Roman" w:hAnsi="Times New Roman" w:cs="Times New Roman"/>
          <w:bCs/>
          <w:iCs/>
          <w:sz w:val="24"/>
          <w:szCs w:val="24"/>
        </w:rPr>
        <w:t xml:space="preserve"> </w:t>
      </w:r>
      <w:r w:rsidR="007E0C04">
        <w:rPr>
          <w:rFonts w:ascii="Times New Roman" w:hAnsi="Times New Roman" w:cs="Times New Roman"/>
          <w:bCs/>
          <w:iCs/>
          <w:sz w:val="24"/>
          <w:szCs w:val="24"/>
        </w:rPr>
        <w:t xml:space="preserve">jointly </w:t>
      </w:r>
      <w:r w:rsidR="00076CFF" w:rsidRPr="00025984">
        <w:rPr>
          <w:rFonts w:ascii="Times New Roman" w:hAnsi="Times New Roman" w:cs="Times New Roman"/>
          <w:bCs/>
          <w:iCs/>
          <w:sz w:val="24"/>
          <w:szCs w:val="24"/>
        </w:rPr>
        <w:t xml:space="preserve">requested that electrician students </w:t>
      </w:r>
      <w:r w:rsidR="00EC2C49">
        <w:rPr>
          <w:rFonts w:ascii="Times New Roman" w:hAnsi="Times New Roman" w:cs="Times New Roman"/>
          <w:bCs/>
          <w:iCs/>
          <w:sz w:val="24"/>
          <w:szCs w:val="24"/>
        </w:rPr>
        <w:t xml:space="preserve">be </w:t>
      </w:r>
      <w:r w:rsidR="00730B3D" w:rsidRPr="00025984">
        <w:rPr>
          <w:rFonts w:ascii="Times New Roman" w:hAnsi="Times New Roman" w:cs="Times New Roman"/>
          <w:bCs/>
          <w:iCs/>
          <w:sz w:val="24"/>
          <w:szCs w:val="24"/>
        </w:rPr>
        <w:t>taught</w:t>
      </w:r>
      <w:r w:rsidR="00076CFF" w:rsidRPr="00025984">
        <w:rPr>
          <w:rFonts w:ascii="Times New Roman" w:hAnsi="Times New Roman" w:cs="Times New Roman"/>
          <w:bCs/>
          <w:iCs/>
          <w:sz w:val="24"/>
          <w:szCs w:val="24"/>
        </w:rPr>
        <w:t xml:space="preserve"> how to wire </w:t>
      </w:r>
      <w:r w:rsidR="00730B3D" w:rsidRPr="00025984">
        <w:rPr>
          <w:rFonts w:ascii="Times New Roman" w:hAnsi="Times New Roman" w:cs="Times New Roman"/>
          <w:bCs/>
          <w:iCs/>
          <w:sz w:val="24"/>
          <w:szCs w:val="24"/>
        </w:rPr>
        <w:t>electrical circuits more effectively</w:t>
      </w:r>
      <w:r w:rsidR="00F7271A">
        <w:rPr>
          <w:rFonts w:ascii="Times New Roman" w:hAnsi="Times New Roman" w:cs="Times New Roman"/>
          <w:bCs/>
          <w:iCs/>
          <w:sz w:val="24"/>
          <w:szCs w:val="24"/>
        </w:rPr>
        <w:t>, because</w:t>
      </w:r>
      <w:r w:rsidR="00A342BB">
        <w:rPr>
          <w:rFonts w:ascii="Times New Roman" w:hAnsi="Times New Roman" w:cs="Times New Roman"/>
          <w:bCs/>
          <w:iCs/>
          <w:sz w:val="24"/>
          <w:szCs w:val="24"/>
        </w:rPr>
        <w:t xml:space="preserve"> this </w:t>
      </w:r>
      <w:r w:rsidR="00F7271A">
        <w:rPr>
          <w:rFonts w:ascii="Times New Roman" w:hAnsi="Times New Roman" w:cs="Times New Roman"/>
          <w:bCs/>
          <w:iCs/>
          <w:sz w:val="24"/>
          <w:szCs w:val="24"/>
        </w:rPr>
        <w:t xml:space="preserve">skill </w:t>
      </w:r>
      <w:r w:rsidR="00A342BB">
        <w:rPr>
          <w:rFonts w:ascii="Times New Roman" w:hAnsi="Times New Roman" w:cs="Times New Roman"/>
          <w:bCs/>
          <w:iCs/>
          <w:sz w:val="24"/>
          <w:szCs w:val="24"/>
        </w:rPr>
        <w:t>is</w:t>
      </w:r>
      <w:r w:rsidR="00EC2C49">
        <w:rPr>
          <w:rFonts w:ascii="Times New Roman" w:hAnsi="Times New Roman" w:cs="Times New Roman"/>
          <w:bCs/>
          <w:iCs/>
          <w:sz w:val="24"/>
          <w:szCs w:val="24"/>
        </w:rPr>
        <w:t xml:space="preserve"> </w:t>
      </w:r>
      <w:r w:rsidR="00F7271A">
        <w:rPr>
          <w:rFonts w:ascii="Times New Roman" w:hAnsi="Times New Roman" w:cs="Times New Roman"/>
          <w:bCs/>
          <w:iCs/>
          <w:sz w:val="24"/>
          <w:szCs w:val="24"/>
        </w:rPr>
        <w:t>becoming a serious deficiency</w:t>
      </w:r>
      <w:r w:rsidR="00A342BB">
        <w:rPr>
          <w:rFonts w:ascii="Times New Roman" w:hAnsi="Times New Roman" w:cs="Times New Roman"/>
          <w:bCs/>
          <w:iCs/>
          <w:sz w:val="24"/>
          <w:szCs w:val="24"/>
        </w:rPr>
        <w:t xml:space="preserve"> in</w:t>
      </w:r>
      <w:r w:rsidR="00EC2C49">
        <w:rPr>
          <w:rFonts w:ascii="Times New Roman" w:hAnsi="Times New Roman" w:cs="Times New Roman"/>
          <w:bCs/>
          <w:iCs/>
          <w:sz w:val="24"/>
          <w:szCs w:val="24"/>
        </w:rPr>
        <w:t xml:space="preserve"> industry</w:t>
      </w:r>
      <w:r w:rsidR="00730B3D" w:rsidRPr="00025984">
        <w:rPr>
          <w:rFonts w:ascii="Times New Roman" w:hAnsi="Times New Roman" w:cs="Times New Roman"/>
          <w:bCs/>
          <w:iCs/>
          <w:sz w:val="24"/>
          <w:szCs w:val="24"/>
        </w:rPr>
        <w:t>.</w:t>
      </w:r>
      <w:r w:rsidR="00FD3A7A">
        <w:rPr>
          <w:rFonts w:ascii="Times New Roman" w:hAnsi="Times New Roman" w:cs="Times New Roman"/>
          <w:bCs/>
          <w:iCs/>
          <w:sz w:val="24"/>
          <w:szCs w:val="24"/>
        </w:rPr>
        <w:t xml:space="preserve">  This</w:t>
      </w:r>
      <w:r w:rsidR="00076CFF" w:rsidRPr="00025984">
        <w:rPr>
          <w:rFonts w:ascii="Times New Roman" w:hAnsi="Times New Roman" w:cs="Times New Roman"/>
          <w:bCs/>
          <w:iCs/>
          <w:sz w:val="24"/>
          <w:szCs w:val="24"/>
        </w:rPr>
        <w:t xml:space="preserve"> area of study has </w:t>
      </w:r>
      <w:r w:rsidR="00FD3A7A">
        <w:rPr>
          <w:rFonts w:ascii="Times New Roman" w:hAnsi="Times New Roman" w:cs="Times New Roman"/>
          <w:bCs/>
          <w:iCs/>
          <w:sz w:val="24"/>
          <w:szCs w:val="24"/>
        </w:rPr>
        <w:t xml:space="preserve">not </w:t>
      </w:r>
      <w:r w:rsidR="00076CFF" w:rsidRPr="00025984">
        <w:rPr>
          <w:rFonts w:ascii="Times New Roman" w:hAnsi="Times New Roman" w:cs="Times New Roman"/>
          <w:bCs/>
          <w:iCs/>
          <w:sz w:val="24"/>
          <w:szCs w:val="24"/>
        </w:rPr>
        <w:t xml:space="preserve">been taught </w:t>
      </w:r>
      <w:r w:rsidR="00FD3A7A">
        <w:rPr>
          <w:rFonts w:ascii="Times New Roman" w:hAnsi="Times New Roman" w:cs="Times New Roman"/>
          <w:bCs/>
          <w:iCs/>
          <w:sz w:val="24"/>
          <w:szCs w:val="24"/>
        </w:rPr>
        <w:t>through</w:t>
      </w:r>
      <w:r w:rsidR="00730B3D" w:rsidRPr="00025984">
        <w:rPr>
          <w:rFonts w:ascii="Times New Roman" w:hAnsi="Times New Roman" w:cs="Times New Roman"/>
          <w:bCs/>
          <w:iCs/>
          <w:sz w:val="24"/>
          <w:szCs w:val="24"/>
        </w:rPr>
        <w:t xml:space="preserve"> traditional methods in </w:t>
      </w:r>
      <w:r w:rsidR="00FD3A7A">
        <w:rPr>
          <w:rFonts w:ascii="Times New Roman" w:hAnsi="Times New Roman" w:cs="Times New Roman"/>
          <w:bCs/>
          <w:iCs/>
          <w:sz w:val="24"/>
          <w:szCs w:val="24"/>
        </w:rPr>
        <w:t xml:space="preserve">community </w:t>
      </w:r>
      <w:r w:rsidR="00730B3D" w:rsidRPr="00025984">
        <w:rPr>
          <w:rFonts w:ascii="Times New Roman" w:hAnsi="Times New Roman" w:cs="Times New Roman"/>
          <w:bCs/>
          <w:iCs/>
          <w:sz w:val="24"/>
          <w:szCs w:val="24"/>
        </w:rPr>
        <w:t>colleges</w:t>
      </w:r>
      <w:r w:rsidR="00233D39">
        <w:rPr>
          <w:rFonts w:ascii="Times New Roman" w:hAnsi="Times New Roman" w:cs="Times New Roman"/>
          <w:bCs/>
          <w:iCs/>
          <w:sz w:val="24"/>
          <w:szCs w:val="24"/>
        </w:rPr>
        <w:t>, but</w:t>
      </w:r>
      <w:r w:rsidR="005163BC">
        <w:rPr>
          <w:rFonts w:ascii="Times New Roman" w:hAnsi="Times New Roman" w:cs="Times New Roman"/>
          <w:bCs/>
          <w:iCs/>
          <w:sz w:val="24"/>
          <w:szCs w:val="24"/>
        </w:rPr>
        <w:t xml:space="preserve"> </w:t>
      </w:r>
      <w:r w:rsidR="00FD3A7A">
        <w:rPr>
          <w:rFonts w:ascii="Times New Roman" w:hAnsi="Times New Roman" w:cs="Times New Roman"/>
          <w:bCs/>
          <w:iCs/>
          <w:sz w:val="24"/>
          <w:szCs w:val="24"/>
        </w:rPr>
        <w:t>only in universit</w:t>
      </w:r>
      <w:r w:rsidR="00233D39">
        <w:rPr>
          <w:rFonts w:ascii="Times New Roman" w:hAnsi="Times New Roman" w:cs="Times New Roman"/>
          <w:bCs/>
          <w:iCs/>
          <w:sz w:val="24"/>
          <w:szCs w:val="24"/>
        </w:rPr>
        <w:t>y engineering schools</w:t>
      </w:r>
      <w:r w:rsidR="00730B3D" w:rsidRPr="00025984">
        <w:rPr>
          <w:rFonts w:ascii="Times New Roman" w:hAnsi="Times New Roman" w:cs="Times New Roman"/>
          <w:bCs/>
          <w:iCs/>
          <w:sz w:val="24"/>
          <w:szCs w:val="24"/>
        </w:rPr>
        <w:t>.</w:t>
      </w:r>
      <w:r w:rsidR="00076CFF" w:rsidRPr="00025984">
        <w:rPr>
          <w:rFonts w:ascii="Times New Roman" w:hAnsi="Times New Roman" w:cs="Times New Roman"/>
          <w:bCs/>
          <w:iCs/>
          <w:sz w:val="24"/>
          <w:szCs w:val="24"/>
        </w:rPr>
        <w:t xml:space="preserve">  </w:t>
      </w:r>
      <w:r w:rsidR="00575064">
        <w:rPr>
          <w:rFonts w:ascii="Times New Roman" w:hAnsi="Times New Roman" w:cs="Times New Roman"/>
          <w:bCs/>
          <w:iCs/>
          <w:sz w:val="24"/>
          <w:szCs w:val="24"/>
        </w:rPr>
        <w:t xml:space="preserve">So, industrial technicians may never receive this training.  </w:t>
      </w:r>
      <w:r w:rsidR="00076CFF" w:rsidRPr="00025984">
        <w:rPr>
          <w:rFonts w:ascii="Times New Roman" w:hAnsi="Times New Roman" w:cs="Times New Roman"/>
          <w:bCs/>
          <w:iCs/>
          <w:sz w:val="24"/>
          <w:szCs w:val="24"/>
        </w:rPr>
        <w:t xml:space="preserve">Therefore, we </w:t>
      </w:r>
      <w:r w:rsidR="00730B3D" w:rsidRPr="00025984">
        <w:rPr>
          <w:rFonts w:ascii="Times New Roman" w:hAnsi="Times New Roman" w:cs="Times New Roman"/>
          <w:bCs/>
          <w:iCs/>
          <w:sz w:val="24"/>
          <w:szCs w:val="24"/>
        </w:rPr>
        <w:t>explored how to translate the Leighton-Graham Method</w:t>
      </w:r>
      <w:r w:rsidR="00EC2C49">
        <w:rPr>
          <w:rFonts w:ascii="Times New Roman" w:hAnsi="Times New Roman" w:cs="Times New Roman"/>
          <w:bCs/>
          <w:iCs/>
          <w:sz w:val="24"/>
          <w:szCs w:val="24"/>
        </w:rPr>
        <w:t xml:space="preserve"> (LGM)</w:t>
      </w:r>
      <w:r w:rsidR="00730B3D" w:rsidRPr="00025984">
        <w:rPr>
          <w:rFonts w:ascii="Times New Roman" w:hAnsi="Times New Roman" w:cs="Times New Roman"/>
          <w:bCs/>
          <w:iCs/>
          <w:sz w:val="24"/>
          <w:szCs w:val="24"/>
        </w:rPr>
        <w:t xml:space="preserve"> of circuit planning and wiring, from electronics over to the</w:t>
      </w:r>
      <w:r w:rsidR="006976C9" w:rsidRPr="00025984">
        <w:rPr>
          <w:rFonts w:ascii="Times New Roman" w:hAnsi="Times New Roman" w:cs="Times New Roman"/>
          <w:bCs/>
          <w:iCs/>
          <w:sz w:val="24"/>
          <w:szCs w:val="24"/>
        </w:rPr>
        <w:t xml:space="preserve"> electric</w:t>
      </w:r>
      <w:r w:rsidR="00730B3D" w:rsidRPr="00025984">
        <w:rPr>
          <w:rFonts w:ascii="Times New Roman" w:hAnsi="Times New Roman" w:cs="Times New Roman"/>
          <w:bCs/>
          <w:iCs/>
          <w:sz w:val="24"/>
          <w:szCs w:val="24"/>
        </w:rPr>
        <w:t>al trade</w:t>
      </w:r>
      <w:r w:rsidR="006976C9" w:rsidRPr="00025984">
        <w:rPr>
          <w:rFonts w:ascii="Times New Roman" w:hAnsi="Times New Roman" w:cs="Times New Roman"/>
          <w:bCs/>
          <w:iCs/>
          <w:sz w:val="24"/>
          <w:szCs w:val="24"/>
        </w:rPr>
        <w:t>s</w:t>
      </w:r>
      <w:r w:rsidR="00730B3D" w:rsidRPr="00025984">
        <w:rPr>
          <w:rFonts w:ascii="Times New Roman" w:hAnsi="Times New Roman" w:cs="Times New Roman"/>
          <w:bCs/>
          <w:iCs/>
          <w:sz w:val="24"/>
          <w:szCs w:val="24"/>
        </w:rPr>
        <w:t>, to accomplish this goal</w:t>
      </w:r>
      <w:r w:rsidR="008E77A1" w:rsidRPr="00025984">
        <w:rPr>
          <w:rFonts w:ascii="Times New Roman" w:hAnsi="Times New Roman" w:cs="Times New Roman"/>
          <w:bCs/>
          <w:iCs/>
          <w:sz w:val="24"/>
          <w:szCs w:val="24"/>
        </w:rPr>
        <w:t>,</w:t>
      </w:r>
      <w:r w:rsidR="00730B3D" w:rsidRPr="00025984">
        <w:rPr>
          <w:rFonts w:ascii="Times New Roman" w:hAnsi="Times New Roman" w:cs="Times New Roman"/>
          <w:bCs/>
          <w:iCs/>
          <w:sz w:val="24"/>
          <w:szCs w:val="24"/>
        </w:rPr>
        <w:t xml:space="preserve"> set by industry leaders</w:t>
      </w:r>
      <w:r w:rsidR="007B0F1F" w:rsidRPr="00025984">
        <w:rPr>
          <w:rFonts w:ascii="Times New Roman" w:hAnsi="Times New Roman" w:cs="Times New Roman"/>
          <w:bCs/>
          <w:iCs/>
          <w:sz w:val="24"/>
          <w:szCs w:val="24"/>
        </w:rPr>
        <w:t>.</w:t>
      </w:r>
      <w:r w:rsidR="006976C9" w:rsidRPr="00025984">
        <w:rPr>
          <w:rFonts w:ascii="Times New Roman" w:hAnsi="Times New Roman" w:cs="Times New Roman"/>
          <w:b/>
          <w:bCs/>
          <w:i/>
          <w:iCs/>
          <w:color w:val="0070C0"/>
          <w:sz w:val="24"/>
          <w:szCs w:val="24"/>
        </w:rPr>
        <w:t xml:space="preserve"> </w:t>
      </w:r>
    </w:p>
    <w:p w:rsidR="002B5347" w:rsidRPr="00025984" w:rsidRDefault="006976C9" w:rsidP="00676055">
      <w:pPr>
        <w:spacing w:after="240" w:line="480" w:lineRule="auto"/>
        <w:ind w:firstLine="720"/>
        <w:rPr>
          <w:rFonts w:ascii="Times New Roman" w:hAnsi="Times New Roman" w:cs="Times New Roman"/>
          <w:bCs/>
          <w:iCs/>
          <w:sz w:val="24"/>
          <w:szCs w:val="24"/>
        </w:rPr>
      </w:pPr>
      <w:r w:rsidRPr="00025984">
        <w:rPr>
          <w:rFonts w:ascii="Times New Roman" w:hAnsi="Times New Roman" w:cs="Times New Roman"/>
          <w:bCs/>
          <w:iCs/>
          <w:sz w:val="24"/>
          <w:szCs w:val="24"/>
        </w:rPr>
        <w:t xml:space="preserve">To test our ideas, we </w:t>
      </w:r>
      <w:r w:rsidR="0097223C" w:rsidRPr="00025984">
        <w:rPr>
          <w:rFonts w:ascii="Times New Roman" w:hAnsi="Times New Roman" w:cs="Times New Roman"/>
          <w:bCs/>
          <w:iCs/>
          <w:sz w:val="24"/>
          <w:szCs w:val="24"/>
        </w:rPr>
        <w:t>envisioned having</w:t>
      </w:r>
      <w:r w:rsidRPr="00025984">
        <w:rPr>
          <w:rFonts w:ascii="Times New Roman" w:hAnsi="Times New Roman" w:cs="Times New Roman"/>
          <w:bCs/>
          <w:iCs/>
          <w:sz w:val="24"/>
          <w:szCs w:val="24"/>
        </w:rPr>
        <w:t xml:space="preserve"> two b</w:t>
      </w:r>
      <w:r w:rsidR="0097223C" w:rsidRPr="00025984">
        <w:rPr>
          <w:rFonts w:ascii="Times New Roman" w:hAnsi="Times New Roman" w:cs="Times New Roman"/>
          <w:bCs/>
          <w:iCs/>
          <w:sz w:val="24"/>
          <w:szCs w:val="24"/>
        </w:rPr>
        <w:t>eginning</w:t>
      </w:r>
      <w:r w:rsidRPr="00025984">
        <w:rPr>
          <w:rFonts w:ascii="Times New Roman" w:hAnsi="Times New Roman" w:cs="Times New Roman"/>
          <w:bCs/>
          <w:iCs/>
          <w:sz w:val="24"/>
          <w:szCs w:val="24"/>
        </w:rPr>
        <w:t xml:space="preserve"> electrical c</w:t>
      </w:r>
      <w:r w:rsidR="0097223C" w:rsidRPr="00025984">
        <w:rPr>
          <w:rFonts w:ascii="Times New Roman" w:hAnsi="Times New Roman" w:cs="Times New Roman"/>
          <w:bCs/>
          <w:iCs/>
          <w:sz w:val="24"/>
          <w:szCs w:val="24"/>
        </w:rPr>
        <w:t>ourse</w:t>
      </w:r>
      <w:r w:rsidRPr="00025984">
        <w:rPr>
          <w:rFonts w:ascii="Times New Roman" w:hAnsi="Times New Roman" w:cs="Times New Roman"/>
          <w:bCs/>
          <w:iCs/>
          <w:sz w:val="24"/>
          <w:szCs w:val="24"/>
        </w:rPr>
        <w:t>s</w:t>
      </w:r>
      <w:r w:rsidR="0097223C" w:rsidRPr="00025984">
        <w:rPr>
          <w:rFonts w:ascii="Times New Roman" w:hAnsi="Times New Roman" w:cs="Times New Roman"/>
          <w:bCs/>
          <w:iCs/>
          <w:sz w:val="24"/>
          <w:szCs w:val="24"/>
        </w:rPr>
        <w:t xml:space="preserve"> sampled, to see if the </w:t>
      </w:r>
      <w:r w:rsidR="00EC2C49">
        <w:rPr>
          <w:rFonts w:ascii="Times New Roman" w:hAnsi="Times New Roman" w:cs="Times New Roman"/>
          <w:bCs/>
          <w:iCs/>
          <w:sz w:val="24"/>
          <w:szCs w:val="24"/>
        </w:rPr>
        <w:t>LGM</w:t>
      </w:r>
      <w:r w:rsidR="00EC2C49" w:rsidRPr="00025984">
        <w:rPr>
          <w:rFonts w:ascii="Times New Roman" w:hAnsi="Times New Roman" w:cs="Times New Roman"/>
          <w:bCs/>
          <w:iCs/>
          <w:sz w:val="24"/>
          <w:szCs w:val="24"/>
        </w:rPr>
        <w:t xml:space="preserve"> </w:t>
      </w:r>
      <w:r w:rsidR="0097223C" w:rsidRPr="00025984">
        <w:rPr>
          <w:rFonts w:ascii="Times New Roman" w:hAnsi="Times New Roman" w:cs="Times New Roman"/>
          <w:bCs/>
          <w:iCs/>
          <w:sz w:val="24"/>
          <w:szCs w:val="24"/>
        </w:rPr>
        <w:t xml:space="preserve">might be an effective </w:t>
      </w:r>
      <w:r w:rsidR="00C60A6F">
        <w:rPr>
          <w:rFonts w:ascii="Times New Roman" w:hAnsi="Times New Roman" w:cs="Times New Roman"/>
          <w:bCs/>
          <w:iCs/>
          <w:sz w:val="24"/>
          <w:szCs w:val="24"/>
        </w:rPr>
        <w:t>training modality</w:t>
      </w:r>
      <w:r w:rsidRPr="00025984">
        <w:rPr>
          <w:rFonts w:ascii="Times New Roman" w:hAnsi="Times New Roman" w:cs="Times New Roman"/>
          <w:bCs/>
          <w:iCs/>
          <w:sz w:val="24"/>
          <w:szCs w:val="24"/>
        </w:rPr>
        <w:t xml:space="preserve">.  The challenges that were encountered </w:t>
      </w:r>
      <w:r w:rsidR="00B906E1">
        <w:rPr>
          <w:rFonts w:ascii="Times New Roman" w:hAnsi="Times New Roman" w:cs="Times New Roman"/>
          <w:bCs/>
          <w:iCs/>
          <w:sz w:val="24"/>
          <w:szCs w:val="24"/>
        </w:rPr>
        <w:t>were not having</w:t>
      </w:r>
      <w:r w:rsidRPr="00025984">
        <w:rPr>
          <w:rFonts w:ascii="Times New Roman" w:hAnsi="Times New Roman" w:cs="Times New Roman"/>
          <w:bCs/>
          <w:iCs/>
          <w:sz w:val="24"/>
          <w:szCs w:val="24"/>
        </w:rPr>
        <w:t xml:space="preserve"> enough </w:t>
      </w:r>
      <w:r w:rsidR="008D63CC">
        <w:rPr>
          <w:rFonts w:ascii="Times New Roman" w:hAnsi="Times New Roman" w:cs="Times New Roman"/>
          <w:bCs/>
          <w:iCs/>
          <w:sz w:val="24"/>
          <w:szCs w:val="24"/>
        </w:rPr>
        <w:t>of the identical devices</w:t>
      </w:r>
      <w:r w:rsidRPr="00025984">
        <w:rPr>
          <w:rFonts w:ascii="Times New Roman" w:hAnsi="Times New Roman" w:cs="Times New Roman"/>
          <w:bCs/>
          <w:iCs/>
          <w:sz w:val="24"/>
          <w:szCs w:val="24"/>
        </w:rPr>
        <w:t xml:space="preserve"> for each student to work individually</w:t>
      </w:r>
      <w:r w:rsidR="008D63CC">
        <w:rPr>
          <w:rFonts w:ascii="Times New Roman" w:hAnsi="Times New Roman" w:cs="Times New Roman"/>
          <w:bCs/>
          <w:iCs/>
          <w:sz w:val="24"/>
          <w:szCs w:val="24"/>
        </w:rPr>
        <w:t>, with the same hardware.  So, substitution of functionally equivalent parts was required</w:t>
      </w:r>
      <w:r w:rsidRPr="00025984">
        <w:rPr>
          <w:rFonts w:ascii="Times New Roman" w:hAnsi="Times New Roman" w:cs="Times New Roman"/>
          <w:bCs/>
          <w:iCs/>
          <w:sz w:val="24"/>
          <w:szCs w:val="24"/>
        </w:rPr>
        <w:t>.  Most lab projects are done in teams</w:t>
      </w:r>
      <w:r w:rsidR="008D63CC">
        <w:rPr>
          <w:rFonts w:ascii="Times New Roman" w:hAnsi="Times New Roman" w:cs="Times New Roman"/>
          <w:bCs/>
          <w:iCs/>
          <w:sz w:val="24"/>
          <w:szCs w:val="24"/>
        </w:rPr>
        <w:t xml:space="preserve"> at our college, when in normal lab situations</w:t>
      </w:r>
      <w:r w:rsidR="008E77A1" w:rsidRPr="00025984">
        <w:rPr>
          <w:rFonts w:ascii="Times New Roman" w:hAnsi="Times New Roman" w:cs="Times New Roman"/>
          <w:bCs/>
          <w:iCs/>
          <w:sz w:val="24"/>
          <w:szCs w:val="24"/>
        </w:rPr>
        <w:t>,</w:t>
      </w:r>
      <w:r w:rsidRPr="00025984">
        <w:rPr>
          <w:rFonts w:ascii="Times New Roman" w:hAnsi="Times New Roman" w:cs="Times New Roman"/>
          <w:bCs/>
          <w:iCs/>
          <w:sz w:val="24"/>
          <w:szCs w:val="24"/>
        </w:rPr>
        <w:t xml:space="preserve"> so </w:t>
      </w:r>
      <w:r w:rsidR="008D63CC">
        <w:rPr>
          <w:rFonts w:ascii="Times New Roman" w:hAnsi="Times New Roman" w:cs="Times New Roman"/>
          <w:bCs/>
          <w:iCs/>
          <w:sz w:val="24"/>
          <w:szCs w:val="24"/>
        </w:rPr>
        <w:t xml:space="preserve">that </w:t>
      </w:r>
      <w:r w:rsidRPr="00025984">
        <w:rPr>
          <w:rFonts w:ascii="Times New Roman" w:hAnsi="Times New Roman" w:cs="Times New Roman"/>
          <w:bCs/>
          <w:iCs/>
          <w:sz w:val="24"/>
          <w:szCs w:val="24"/>
        </w:rPr>
        <w:t xml:space="preserve">fewer supplies are required.  </w:t>
      </w:r>
      <w:r w:rsidR="008D63CC">
        <w:rPr>
          <w:rFonts w:ascii="Times New Roman" w:hAnsi="Times New Roman" w:cs="Times New Roman"/>
          <w:bCs/>
          <w:iCs/>
          <w:sz w:val="24"/>
          <w:szCs w:val="24"/>
        </w:rPr>
        <w:t xml:space="preserve">Another problem was having enough repeat students </w:t>
      </w:r>
      <w:r w:rsidRPr="00025984">
        <w:rPr>
          <w:rFonts w:ascii="Times New Roman" w:hAnsi="Times New Roman" w:cs="Times New Roman"/>
          <w:bCs/>
          <w:iCs/>
          <w:sz w:val="24"/>
          <w:szCs w:val="24"/>
        </w:rPr>
        <w:t>in class</w:t>
      </w:r>
      <w:r w:rsidR="008D63CC">
        <w:rPr>
          <w:rFonts w:ascii="Times New Roman" w:hAnsi="Times New Roman" w:cs="Times New Roman"/>
          <w:bCs/>
          <w:iCs/>
          <w:sz w:val="24"/>
          <w:szCs w:val="24"/>
        </w:rPr>
        <w:t>es for teaching and testing</w:t>
      </w:r>
      <w:r w:rsidRPr="00025984">
        <w:rPr>
          <w:rFonts w:ascii="Times New Roman" w:hAnsi="Times New Roman" w:cs="Times New Roman"/>
          <w:bCs/>
          <w:iCs/>
          <w:sz w:val="24"/>
          <w:szCs w:val="24"/>
        </w:rPr>
        <w:t xml:space="preserve"> on consecutive </w:t>
      </w:r>
      <w:r w:rsidR="00676055" w:rsidRPr="00025984">
        <w:rPr>
          <w:rFonts w:ascii="Times New Roman" w:hAnsi="Times New Roman" w:cs="Times New Roman"/>
          <w:bCs/>
          <w:iCs/>
          <w:sz w:val="24"/>
          <w:szCs w:val="24"/>
        </w:rPr>
        <w:t>night</w:t>
      </w:r>
      <w:r w:rsidR="00CE55A4" w:rsidRPr="00025984">
        <w:rPr>
          <w:rFonts w:ascii="Times New Roman" w:hAnsi="Times New Roman" w:cs="Times New Roman"/>
          <w:bCs/>
          <w:iCs/>
          <w:sz w:val="24"/>
          <w:szCs w:val="24"/>
        </w:rPr>
        <w:t>s</w:t>
      </w:r>
      <w:r w:rsidR="008D63CC">
        <w:rPr>
          <w:rFonts w:ascii="Times New Roman" w:hAnsi="Times New Roman" w:cs="Times New Roman"/>
          <w:bCs/>
          <w:iCs/>
          <w:sz w:val="24"/>
          <w:szCs w:val="24"/>
        </w:rPr>
        <w:t>, using the same students</w:t>
      </w:r>
      <w:r w:rsidRPr="00025984">
        <w:rPr>
          <w:rFonts w:ascii="Times New Roman" w:hAnsi="Times New Roman" w:cs="Times New Roman"/>
          <w:bCs/>
          <w:iCs/>
          <w:sz w:val="24"/>
          <w:szCs w:val="24"/>
        </w:rPr>
        <w:t xml:space="preserve">. </w:t>
      </w:r>
      <w:r w:rsidR="008D63CC">
        <w:rPr>
          <w:rFonts w:ascii="Times New Roman" w:hAnsi="Times New Roman" w:cs="Times New Roman"/>
          <w:bCs/>
          <w:iCs/>
          <w:sz w:val="24"/>
          <w:szCs w:val="24"/>
        </w:rPr>
        <w:t xml:space="preserve"> This limitation would reduce the number of qualified participants to maintain continuity in the training and testing.  </w:t>
      </w:r>
      <w:r w:rsidRPr="00025984">
        <w:rPr>
          <w:rFonts w:ascii="Times New Roman" w:hAnsi="Times New Roman" w:cs="Times New Roman"/>
          <w:bCs/>
          <w:iCs/>
          <w:sz w:val="24"/>
          <w:szCs w:val="24"/>
        </w:rPr>
        <w:t xml:space="preserve"> </w:t>
      </w:r>
      <w:r w:rsidR="008D63CC">
        <w:rPr>
          <w:rFonts w:ascii="Times New Roman" w:hAnsi="Times New Roman" w:cs="Times New Roman"/>
          <w:bCs/>
          <w:iCs/>
          <w:sz w:val="24"/>
          <w:szCs w:val="24"/>
        </w:rPr>
        <w:t>A goal was set</w:t>
      </w:r>
      <w:r w:rsidRPr="00025984">
        <w:rPr>
          <w:rFonts w:ascii="Times New Roman" w:hAnsi="Times New Roman" w:cs="Times New Roman"/>
          <w:bCs/>
          <w:iCs/>
          <w:sz w:val="24"/>
          <w:szCs w:val="24"/>
        </w:rPr>
        <w:t xml:space="preserve"> to see if the treatment group</w:t>
      </w:r>
      <w:r w:rsidR="008D63CC">
        <w:rPr>
          <w:rFonts w:ascii="Times New Roman" w:hAnsi="Times New Roman" w:cs="Times New Roman"/>
          <w:bCs/>
          <w:iCs/>
          <w:sz w:val="24"/>
          <w:szCs w:val="24"/>
        </w:rPr>
        <w:t>,</w:t>
      </w:r>
      <w:r w:rsidRPr="00025984">
        <w:rPr>
          <w:rFonts w:ascii="Times New Roman" w:hAnsi="Times New Roman" w:cs="Times New Roman"/>
          <w:bCs/>
          <w:iCs/>
          <w:sz w:val="24"/>
          <w:szCs w:val="24"/>
        </w:rPr>
        <w:t xml:space="preserve"> receiv</w:t>
      </w:r>
      <w:r w:rsidR="008D63CC">
        <w:rPr>
          <w:rFonts w:ascii="Times New Roman" w:hAnsi="Times New Roman" w:cs="Times New Roman"/>
          <w:bCs/>
          <w:iCs/>
          <w:sz w:val="24"/>
          <w:szCs w:val="24"/>
        </w:rPr>
        <w:t>ing</w:t>
      </w:r>
      <w:r w:rsidRPr="00025984">
        <w:rPr>
          <w:rFonts w:ascii="Times New Roman" w:hAnsi="Times New Roman" w:cs="Times New Roman"/>
          <w:bCs/>
          <w:iCs/>
          <w:sz w:val="24"/>
          <w:szCs w:val="24"/>
        </w:rPr>
        <w:t xml:space="preserve"> the </w:t>
      </w:r>
      <w:r w:rsidR="00EA6D12" w:rsidRPr="00025984">
        <w:rPr>
          <w:rFonts w:ascii="Times New Roman" w:hAnsi="Times New Roman" w:cs="Times New Roman"/>
          <w:bCs/>
          <w:iCs/>
          <w:sz w:val="24"/>
          <w:szCs w:val="24"/>
        </w:rPr>
        <w:t>hands-on</w:t>
      </w:r>
      <w:r w:rsidR="0097223C" w:rsidRPr="00025984">
        <w:rPr>
          <w:rFonts w:ascii="Times New Roman" w:hAnsi="Times New Roman" w:cs="Times New Roman"/>
          <w:bCs/>
          <w:iCs/>
          <w:sz w:val="24"/>
          <w:szCs w:val="24"/>
        </w:rPr>
        <w:t xml:space="preserve"> </w:t>
      </w:r>
      <w:r w:rsidR="008D63CC">
        <w:rPr>
          <w:rFonts w:ascii="Times New Roman" w:hAnsi="Times New Roman" w:cs="Times New Roman"/>
          <w:bCs/>
          <w:iCs/>
          <w:sz w:val="24"/>
          <w:szCs w:val="24"/>
        </w:rPr>
        <w:t xml:space="preserve">LGM </w:t>
      </w:r>
      <w:r w:rsidRPr="00025984">
        <w:rPr>
          <w:rFonts w:ascii="Times New Roman" w:hAnsi="Times New Roman" w:cs="Times New Roman"/>
          <w:bCs/>
          <w:iCs/>
          <w:sz w:val="24"/>
          <w:szCs w:val="24"/>
        </w:rPr>
        <w:t xml:space="preserve">training </w:t>
      </w:r>
      <w:r w:rsidR="00EA6D12" w:rsidRPr="00025984">
        <w:rPr>
          <w:rFonts w:ascii="Times New Roman" w:hAnsi="Times New Roman" w:cs="Times New Roman"/>
          <w:bCs/>
          <w:iCs/>
          <w:sz w:val="24"/>
          <w:szCs w:val="24"/>
        </w:rPr>
        <w:t xml:space="preserve">in </w:t>
      </w:r>
      <w:r w:rsidR="008D63CC">
        <w:rPr>
          <w:rFonts w:ascii="Times New Roman" w:hAnsi="Times New Roman" w:cs="Times New Roman"/>
          <w:bCs/>
          <w:iCs/>
          <w:sz w:val="24"/>
          <w:szCs w:val="24"/>
        </w:rPr>
        <w:t xml:space="preserve">guided, hands-on, experiential </w:t>
      </w:r>
      <w:r w:rsidR="00EA6D12" w:rsidRPr="00025984">
        <w:rPr>
          <w:rFonts w:ascii="Times New Roman" w:hAnsi="Times New Roman" w:cs="Times New Roman"/>
          <w:bCs/>
          <w:iCs/>
          <w:sz w:val="24"/>
          <w:szCs w:val="24"/>
        </w:rPr>
        <w:lastRenderedPageBreak/>
        <w:t>lecture</w:t>
      </w:r>
      <w:r w:rsidR="008D63CC">
        <w:rPr>
          <w:rFonts w:ascii="Times New Roman" w:hAnsi="Times New Roman" w:cs="Times New Roman"/>
          <w:bCs/>
          <w:iCs/>
          <w:sz w:val="24"/>
          <w:szCs w:val="24"/>
        </w:rPr>
        <w:t>/demonst</w:t>
      </w:r>
      <w:r w:rsidR="00AC599C">
        <w:rPr>
          <w:rFonts w:ascii="Times New Roman" w:hAnsi="Times New Roman" w:cs="Times New Roman"/>
          <w:bCs/>
          <w:iCs/>
          <w:sz w:val="24"/>
          <w:szCs w:val="24"/>
        </w:rPr>
        <w:t>r</w:t>
      </w:r>
      <w:r w:rsidR="008D63CC">
        <w:rPr>
          <w:rFonts w:ascii="Times New Roman" w:hAnsi="Times New Roman" w:cs="Times New Roman"/>
          <w:bCs/>
          <w:iCs/>
          <w:sz w:val="24"/>
          <w:szCs w:val="24"/>
        </w:rPr>
        <w:t>ation</w:t>
      </w:r>
      <w:r w:rsidR="00EA6D12" w:rsidRPr="00025984">
        <w:rPr>
          <w:rFonts w:ascii="Times New Roman" w:hAnsi="Times New Roman" w:cs="Times New Roman"/>
          <w:bCs/>
          <w:iCs/>
          <w:sz w:val="24"/>
          <w:szCs w:val="24"/>
        </w:rPr>
        <w:t xml:space="preserve">s </w:t>
      </w:r>
      <w:r w:rsidRPr="00025984">
        <w:rPr>
          <w:rFonts w:ascii="Times New Roman" w:hAnsi="Times New Roman" w:cs="Times New Roman"/>
          <w:bCs/>
          <w:iCs/>
          <w:sz w:val="24"/>
          <w:szCs w:val="24"/>
        </w:rPr>
        <w:t>would benefit more than the control group who only received the tradition</w:t>
      </w:r>
      <w:r w:rsidR="007B0F1F" w:rsidRPr="00025984">
        <w:rPr>
          <w:rFonts w:ascii="Times New Roman" w:hAnsi="Times New Roman" w:cs="Times New Roman"/>
          <w:bCs/>
          <w:iCs/>
          <w:sz w:val="24"/>
          <w:szCs w:val="24"/>
        </w:rPr>
        <w:t>al</w:t>
      </w:r>
      <w:r w:rsidRPr="00025984">
        <w:rPr>
          <w:rFonts w:ascii="Times New Roman" w:hAnsi="Times New Roman" w:cs="Times New Roman"/>
          <w:bCs/>
          <w:iCs/>
          <w:sz w:val="24"/>
          <w:szCs w:val="24"/>
        </w:rPr>
        <w:t xml:space="preserve"> training.</w:t>
      </w:r>
    </w:p>
    <w:p w:rsidR="00585751" w:rsidRPr="00025984" w:rsidRDefault="00585751" w:rsidP="00676055">
      <w:pPr>
        <w:spacing w:after="240" w:line="480" w:lineRule="auto"/>
        <w:ind w:firstLine="720"/>
        <w:rPr>
          <w:rFonts w:ascii="Times New Roman" w:hAnsi="Times New Roman" w:cs="Times New Roman"/>
          <w:bCs/>
          <w:iCs/>
          <w:sz w:val="24"/>
          <w:szCs w:val="24"/>
        </w:rPr>
      </w:pPr>
      <w:r w:rsidRPr="00025984">
        <w:rPr>
          <w:rFonts w:ascii="Times New Roman" w:hAnsi="Times New Roman" w:cs="Times New Roman"/>
          <w:bCs/>
          <w:iCs/>
          <w:sz w:val="24"/>
          <w:szCs w:val="24"/>
        </w:rPr>
        <w:t xml:space="preserve">This action research report, will illustrate our findings from the quantitative and qualitative data collected.  </w:t>
      </w:r>
      <w:r w:rsidR="00EF6613">
        <w:rPr>
          <w:rFonts w:ascii="Times New Roman" w:hAnsi="Times New Roman" w:cs="Times New Roman"/>
          <w:bCs/>
          <w:iCs/>
          <w:sz w:val="24"/>
          <w:szCs w:val="24"/>
        </w:rPr>
        <w:t>At the outset of this study, it was</w:t>
      </w:r>
      <w:r w:rsidR="00D55D41">
        <w:rPr>
          <w:rFonts w:ascii="Times New Roman" w:hAnsi="Times New Roman" w:cs="Times New Roman"/>
          <w:bCs/>
          <w:iCs/>
          <w:sz w:val="24"/>
          <w:szCs w:val="24"/>
        </w:rPr>
        <w:t xml:space="preserve"> hoped that it w</w:t>
      </w:r>
      <w:r w:rsidR="00EF6613">
        <w:rPr>
          <w:rFonts w:ascii="Times New Roman" w:hAnsi="Times New Roman" w:cs="Times New Roman"/>
          <w:bCs/>
          <w:iCs/>
          <w:sz w:val="24"/>
          <w:szCs w:val="24"/>
        </w:rPr>
        <w:t>ould</w:t>
      </w:r>
      <w:r w:rsidR="00D55D41">
        <w:rPr>
          <w:rFonts w:ascii="Times New Roman" w:hAnsi="Times New Roman" w:cs="Times New Roman"/>
          <w:bCs/>
          <w:iCs/>
          <w:sz w:val="24"/>
          <w:szCs w:val="24"/>
        </w:rPr>
        <w:t xml:space="preserve"> demonstrate</w:t>
      </w:r>
      <w:r w:rsidRPr="00025984">
        <w:rPr>
          <w:rFonts w:ascii="Times New Roman" w:hAnsi="Times New Roman" w:cs="Times New Roman"/>
          <w:bCs/>
          <w:iCs/>
          <w:sz w:val="24"/>
          <w:szCs w:val="24"/>
        </w:rPr>
        <w:t xml:space="preserve"> that the </w:t>
      </w:r>
      <w:r w:rsidR="00AB0F23">
        <w:rPr>
          <w:rFonts w:ascii="Times New Roman" w:hAnsi="Times New Roman" w:cs="Times New Roman"/>
          <w:bCs/>
          <w:iCs/>
          <w:sz w:val="24"/>
          <w:szCs w:val="24"/>
        </w:rPr>
        <w:t>alternate LGM</w:t>
      </w:r>
      <w:r w:rsidRPr="00025984">
        <w:rPr>
          <w:rFonts w:ascii="Times New Roman" w:hAnsi="Times New Roman" w:cs="Times New Roman"/>
          <w:bCs/>
          <w:iCs/>
          <w:sz w:val="24"/>
          <w:szCs w:val="24"/>
        </w:rPr>
        <w:t xml:space="preserve"> training for the treatment group</w:t>
      </w:r>
      <w:r w:rsidR="00E530FC">
        <w:rPr>
          <w:rFonts w:ascii="Times New Roman" w:hAnsi="Times New Roman" w:cs="Times New Roman"/>
          <w:bCs/>
          <w:iCs/>
          <w:sz w:val="24"/>
          <w:szCs w:val="24"/>
        </w:rPr>
        <w:t xml:space="preserve"> would</w:t>
      </w:r>
      <w:r w:rsidRPr="00025984">
        <w:rPr>
          <w:rFonts w:ascii="Times New Roman" w:hAnsi="Times New Roman" w:cs="Times New Roman"/>
          <w:bCs/>
          <w:iCs/>
          <w:sz w:val="24"/>
          <w:szCs w:val="24"/>
        </w:rPr>
        <w:t xml:space="preserve"> </w:t>
      </w:r>
      <w:r w:rsidR="0089791C">
        <w:rPr>
          <w:rFonts w:ascii="Times New Roman" w:hAnsi="Times New Roman" w:cs="Times New Roman"/>
          <w:bCs/>
          <w:iCs/>
          <w:sz w:val="24"/>
          <w:szCs w:val="24"/>
        </w:rPr>
        <w:t>enhance their</w:t>
      </w:r>
      <w:r w:rsidRPr="00025984">
        <w:rPr>
          <w:rFonts w:ascii="Times New Roman" w:hAnsi="Times New Roman" w:cs="Times New Roman"/>
          <w:bCs/>
          <w:iCs/>
          <w:sz w:val="24"/>
          <w:szCs w:val="24"/>
        </w:rPr>
        <w:t xml:space="preserve"> overall performance and understanding of the new method</w:t>
      </w:r>
      <w:r w:rsidR="00E530FC">
        <w:rPr>
          <w:rFonts w:ascii="Times New Roman" w:hAnsi="Times New Roman" w:cs="Times New Roman"/>
          <w:bCs/>
          <w:iCs/>
          <w:sz w:val="24"/>
          <w:szCs w:val="24"/>
        </w:rPr>
        <w:t>s to be</w:t>
      </w:r>
      <w:r w:rsidRPr="00025984">
        <w:rPr>
          <w:rFonts w:ascii="Times New Roman" w:hAnsi="Times New Roman" w:cs="Times New Roman"/>
          <w:bCs/>
          <w:iCs/>
          <w:sz w:val="24"/>
          <w:szCs w:val="24"/>
        </w:rPr>
        <w:t xml:space="preserve"> learned, as compared to just the traditional lecture the control group </w:t>
      </w:r>
      <w:r w:rsidR="00B429CD">
        <w:rPr>
          <w:rFonts w:ascii="Times New Roman" w:hAnsi="Times New Roman" w:cs="Times New Roman"/>
          <w:bCs/>
          <w:iCs/>
          <w:sz w:val="24"/>
          <w:szCs w:val="24"/>
        </w:rPr>
        <w:t>would</w:t>
      </w:r>
      <w:r w:rsidRPr="00025984">
        <w:rPr>
          <w:rFonts w:ascii="Times New Roman" w:hAnsi="Times New Roman" w:cs="Times New Roman"/>
          <w:bCs/>
          <w:iCs/>
          <w:sz w:val="24"/>
          <w:szCs w:val="24"/>
        </w:rPr>
        <w:t xml:space="preserve"> receive.</w:t>
      </w:r>
    </w:p>
    <w:p w:rsidR="0074269F" w:rsidRPr="00025984" w:rsidRDefault="00585751" w:rsidP="00585751">
      <w:pPr>
        <w:spacing w:after="240" w:line="480" w:lineRule="auto"/>
        <w:ind w:firstLine="720"/>
        <w:rPr>
          <w:rFonts w:ascii="Times New Roman" w:hAnsi="Times New Roman" w:cs="Times New Roman"/>
          <w:bCs/>
          <w:iCs/>
          <w:sz w:val="24"/>
          <w:szCs w:val="24"/>
        </w:rPr>
      </w:pPr>
      <w:r w:rsidRPr="00025984">
        <w:rPr>
          <w:rFonts w:ascii="Times New Roman" w:hAnsi="Times New Roman" w:cs="Times New Roman"/>
          <w:bCs/>
          <w:iCs/>
          <w:sz w:val="24"/>
          <w:szCs w:val="24"/>
        </w:rPr>
        <w:t xml:space="preserve">This report will also show what we discovered through literature review, the methodology we employed, statistical findings from our research of our two groups, as well as the materials we created and implemented for the treatment group, </w:t>
      </w:r>
      <w:r w:rsidR="00E530FC">
        <w:rPr>
          <w:rFonts w:ascii="Times New Roman" w:hAnsi="Times New Roman" w:cs="Times New Roman"/>
          <w:bCs/>
          <w:iCs/>
          <w:sz w:val="24"/>
          <w:szCs w:val="24"/>
        </w:rPr>
        <w:t xml:space="preserve">all of </w:t>
      </w:r>
      <w:r w:rsidRPr="00025984">
        <w:rPr>
          <w:rFonts w:ascii="Times New Roman" w:hAnsi="Times New Roman" w:cs="Times New Roman"/>
          <w:bCs/>
          <w:iCs/>
          <w:sz w:val="24"/>
          <w:szCs w:val="24"/>
        </w:rPr>
        <w:t>which can be found in the appendix section of this report.</w:t>
      </w:r>
    </w:p>
    <w:p w:rsidR="00483AEB" w:rsidRPr="00025984" w:rsidRDefault="00483AEB" w:rsidP="00337DB2">
      <w:pPr>
        <w:pStyle w:val="ListParagraph"/>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t>Literature Review</w:t>
      </w:r>
    </w:p>
    <w:p w:rsidR="00483AEB" w:rsidRPr="00025984" w:rsidRDefault="00730F5C" w:rsidP="009B70F5">
      <w:pPr>
        <w:spacing w:after="0" w:line="480" w:lineRule="auto"/>
        <w:ind w:firstLine="720"/>
        <w:rPr>
          <w:rFonts w:ascii="Times New Roman" w:eastAsia="Times New Roman" w:hAnsi="Times New Roman" w:cs="Times New Roman"/>
          <w:sz w:val="24"/>
          <w:szCs w:val="24"/>
        </w:rPr>
      </w:pPr>
      <w:r w:rsidRPr="00025984">
        <w:rPr>
          <w:rFonts w:ascii="Times New Roman" w:hAnsi="Times New Roman" w:cs="Times New Roman"/>
          <w:bCs/>
          <w:iCs/>
          <w:sz w:val="24"/>
          <w:szCs w:val="24"/>
        </w:rPr>
        <w:t>The literature review for the project covered many aspects of our scope of interest.  According to Burgher</w:t>
      </w:r>
      <w:r w:rsidR="005448FC" w:rsidRPr="00025984">
        <w:rPr>
          <w:rFonts w:ascii="Times New Roman" w:hAnsi="Times New Roman" w:cs="Times New Roman"/>
          <w:bCs/>
          <w:iCs/>
          <w:sz w:val="24"/>
          <w:szCs w:val="24"/>
        </w:rPr>
        <w:t xml:space="preserve"> (2015) </w:t>
      </w:r>
      <w:r w:rsidR="005448FC" w:rsidRPr="00025984">
        <w:rPr>
          <w:rFonts w:ascii="Times New Roman" w:eastAsia="Times New Roman" w:hAnsi="Times New Roman" w:cs="Times New Roman"/>
          <w:sz w:val="24"/>
          <w:szCs w:val="24"/>
        </w:rPr>
        <w:t>“Results indicate that 72% of students receiving the hands-on (Desktop Learning Modules) DLM treatment thought it helped more than lecture; of those receiving lecture,…”(p. 44)</w:t>
      </w:r>
      <w:r w:rsidR="00096FB3">
        <w:rPr>
          <w:rFonts w:ascii="Times New Roman" w:eastAsia="Times New Roman" w:hAnsi="Times New Roman" w:cs="Times New Roman"/>
          <w:sz w:val="24"/>
          <w:szCs w:val="24"/>
        </w:rPr>
        <w:t>.  This</w:t>
      </w:r>
      <w:r w:rsidR="00085513" w:rsidRPr="00025984">
        <w:rPr>
          <w:rFonts w:ascii="Times New Roman" w:eastAsia="Times New Roman" w:hAnsi="Times New Roman" w:cs="Times New Roman"/>
          <w:sz w:val="24"/>
          <w:szCs w:val="24"/>
        </w:rPr>
        <w:t xml:space="preserve"> came from </w:t>
      </w:r>
      <w:r w:rsidR="00096FB3">
        <w:rPr>
          <w:rFonts w:ascii="Times New Roman" w:eastAsia="Times New Roman" w:hAnsi="Times New Roman" w:cs="Times New Roman"/>
          <w:sz w:val="24"/>
          <w:szCs w:val="24"/>
        </w:rPr>
        <w:t xml:space="preserve">the Burgher article, </w:t>
      </w:r>
      <w:r w:rsidR="00085513" w:rsidRPr="00025984">
        <w:rPr>
          <w:rFonts w:ascii="Times New Roman" w:eastAsia="Times New Roman" w:hAnsi="Times New Roman" w:cs="Times New Roman"/>
          <w:sz w:val="24"/>
          <w:szCs w:val="24"/>
        </w:rPr>
        <w:t>“Implementation of a Modular Hands-on Learning Pedagogy: Student Attitudes in a Fluid Mechanics and Heat Transfer Course”</w:t>
      </w:r>
      <w:r w:rsidR="005448FC" w:rsidRPr="00025984">
        <w:rPr>
          <w:rFonts w:ascii="Times New Roman" w:eastAsia="Times New Roman" w:hAnsi="Times New Roman" w:cs="Times New Roman"/>
          <w:sz w:val="24"/>
          <w:szCs w:val="24"/>
        </w:rPr>
        <w:t>.  At the IEEE conference in India, Pranab et al</w:t>
      </w:r>
      <w:r w:rsidR="00481EB8" w:rsidRPr="00025984">
        <w:rPr>
          <w:rFonts w:ascii="Times New Roman" w:eastAsia="Times New Roman" w:hAnsi="Times New Roman" w:cs="Times New Roman"/>
          <w:sz w:val="24"/>
          <w:szCs w:val="24"/>
        </w:rPr>
        <w:t xml:space="preserve"> (2014)</w:t>
      </w:r>
      <w:r w:rsidR="005448FC" w:rsidRPr="00025984">
        <w:rPr>
          <w:rFonts w:ascii="Times New Roman" w:eastAsia="Times New Roman" w:hAnsi="Times New Roman" w:cs="Times New Roman"/>
          <w:sz w:val="24"/>
          <w:szCs w:val="24"/>
        </w:rPr>
        <w:t xml:space="preserve"> gave a paper </w:t>
      </w:r>
      <w:r w:rsidR="00727FDF" w:rsidRPr="00025984">
        <w:rPr>
          <w:rFonts w:ascii="Times New Roman" w:eastAsia="Times New Roman" w:hAnsi="Times New Roman" w:cs="Times New Roman"/>
          <w:sz w:val="24"/>
          <w:szCs w:val="24"/>
        </w:rPr>
        <w:t>on “</w:t>
      </w:r>
      <w:r w:rsidR="00727FDF" w:rsidRPr="00025984">
        <w:rPr>
          <w:rFonts w:ascii="Times New Roman" w:hAnsi="Times New Roman" w:cs="Times New Roman"/>
          <w:sz w:val="24"/>
          <w:szCs w:val="24"/>
        </w:rPr>
        <w:t>A novel wiring planning technique for optimum pin utilization in Digital Microfluidic Biochips”.</w:t>
      </w:r>
      <w:r w:rsidR="00727FDF" w:rsidRPr="00025984">
        <w:rPr>
          <w:rFonts w:ascii="Times New Roman" w:eastAsia="Times New Roman" w:hAnsi="Times New Roman" w:cs="Times New Roman"/>
          <w:sz w:val="24"/>
          <w:szCs w:val="24"/>
        </w:rPr>
        <w:t xml:space="preserve"> </w:t>
      </w:r>
      <w:r w:rsidR="005448FC" w:rsidRPr="00025984">
        <w:rPr>
          <w:rFonts w:ascii="Times New Roman" w:eastAsia="Times New Roman" w:hAnsi="Times New Roman" w:cs="Times New Roman"/>
          <w:sz w:val="24"/>
          <w:szCs w:val="24"/>
        </w:rPr>
        <w:t xml:space="preserve">Illustrating </w:t>
      </w:r>
      <w:r w:rsidR="005448FC" w:rsidRPr="00025984">
        <w:rPr>
          <w:rFonts w:ascii="Times New Roman" w:hAnsi="Times New Roman" w:cs="Times New Roman"/>
          <w:sz w:val="24"/>
          <w:szCs w:val="24"/>
        </w:rPr>
        <w:t xml:space="preserve">the universal wire routing and planning can be transferred to full-scale electrical circuits, such as we are proposing to optimize, using the </w:t>
      </w:r>
      <w:r w:rsidR="00233E3E">
        <w:rPr>
          <w:rFonts w:ascii="Times New Roman" w:eastAsia="Times New Roman" w:hAnsi="Times New Roman" w:cs="Times New Roman"/>
          <w:sz w:val="24"/>
          <w:szCs w:val="24"/>
        </w:rPr>
        <w:t>LGM</w:t>
      </w:r>
      <w:r w:rsidR="00233E3E" w:rsidRPr="00025984">
        <w:rPr>
          <w:rFonts w:ascii="Times New Roman" w:eastAsia="Times New Roman" w:hAnsi="Times New Roman" w:cs="Times New Roman"/>
          <w:sz w:val="24"/>
          <w:szCs w:val="24"/>
        </w:rPr>
        <w:t xml:space="preserve"> </w:t>
      </w:r>
      <w:r w:rsidR="00233E3E">
        <w:rPr>
          <w:rFonts w:ascii="Times New Roman" w:eastAsia="Times New Roman" w:hAnsi="Times New Roman" w:cs="Times New Roman"/>
          <w:sz w:val="24"/>
          <w:szCs w:val="24"/>
        </w:rPr>
        <w:t>for the</w:t>
      </w:r>
      <w:r w:rsidR="005448FC" w:rsidRPr="00025984">
        <w:rPr>
          <w:rFonts w:ascii="Times New Roman" w:hAnsi="Times New Roman" w:cs="Times New Roman"/>
          <w:sz w:val="24"/>
          <w:szCs w:val="24"/>
        </w:rPr>
        <w:t xml:space="preserve"> planning and wiring of electrical circuits</w:t>
      </w:r>
      <w:r w:rsidR="00481EB8" w:rsidRPr="00025984">
        <w:rPr>
          <w:rFonts w:ascii="Times New Roman" w:hAnsi="Times New Roman" w:cs="Times New Roman"/>
          <w:sz w:val="24"/>
          <w:szCs w:val="24"/>
        </w:rPr>
        <w:t xml:space="preserve">.  This further adds to the scaffold of supportive information mentioned in the previous Burgher article </w:t>
      </w:r>
      <w:r w:rsidR="00481EB8" w:rsidRPr="00025984">
        <w:rPr>
          <w:rFonts w:ascii="Times New Roman" w:hAnsi="Times New Roman" w:cs="Times New Roman"/>
          <w:sz w:val="24"/>
          <w:szCs w:val="24"/>
        </w:rPr>
        <w:lastRenderedPageBreak/>
        <w:t>about the effectiveness of hands-on training experiences.  In reading Hyun’s et al article “</w:t>
      </w:r>
      <w:r w:rsidR="00481EB8" w:rsidRPr="00025984">
        <w:rPr>
          <w:rFonts w:ascii="Times New Roman" w:eastAsia="Times New Roman" w:hAnsi="Times New Roman" w:cs="Times New Roman"/>
          <w:sz w:val="24"/>
          <w:szCs w:val="24"/>
        </w:rPr>
        <w:t>Students' Satisfaction on Their Learning Process in Active Learning and Traditional Classrooms” helped to substantiate our premise that our students do better with hands-on activities rather than straight lecture classes.  The results of their study show that ALEs increase student satisfaction directly, and serve</w:t>
      </w:r>
      <w:r w:rsidR="00410302">
        <w:rPr>
          <w:rFonts w:ascii="Times New Roman" w:eastAsia="Times New Roman" w:hAnsi="Times New Roman" w:cs="Times New Roman"/>
          <w:sz w:val="24"/>
          <w:szCs w:val="24"/>
        </w:rPr>
        <w:t>d</w:t>
      </w:r>
      <w:r w:rsidR="00481EB8" w:rsidRPr="00025984">
        <w:rPr>
          <w:rFonts w:ascii="Times New Roman" w:eastAsia="Times New Roman" w:hAnsi="Times New Roman" w:cs="Times New Roman"/>
          <w:sz w:val="24"/>
          <w:szCs w:val="24"/>
        </w:rPr>
        <w:t xml:space="preserve"> to boost student learning actions productivity and retention positively. So, the guided learning experiences of the </w:t>
      </w:r>
      <w:r w:rsidR="00233E3E">
        <w:rPr>
          <w:rFonts w:ascii="Times New Roman" w:eastAsia="Times New Roman" w:hAnsi="Times New Roman" w:cs="Times New Roman"/>
          <w:sz w:val="24"/>
          <w:szCs w:val="24"/>
        </w:rPr>
        <w:t>LGM</w:t>
      </w:r>
      <w:r w:rsidR="00481EB8" w:rsidRPr="00025984">
        <w:rPr>
          <w:rFonts w:ascii="Times New Roman" w:eastAsia="Times New Roman" w:hAnsi="Times New Roman" w:cs="Times New Roman"/>
          <w:sz w:val="24"/>
          <w:szCs w:val="24"/>
        </w:rPr>
        <w:t xml:space="preserve"> of planning and wiring electrical circuits both satisfies our CTE hands-on learners, and engages </w:t>
      </w:r>
      <w:r w:rsidR="009C1D61" w:rsidRPr="00025984">
        <w:rPr>
          <w:rFonts w:ascii="Times New Roman" w:eastAsia="Times New Roman" w:hAnsi="Times New Roman" w:cs="Times New Roman"/>
          <w:sz w:val="24"/>
          <w:szCs w:val="24"/>
        </w:rPr>
        <w:t xml:space="preserve">it </w:t>
      </w:r>
      <w:r w:rsidR="00481EB8" w:rsidRPr="00025984">
        <w:rPr>
          <w:rFonts w:ascii="Times New Roman" w:eastAsia="Times New Roman" w:hAnsi="Times New Roman" w:cs="Times New Roman"/>
          <w:sz w:val="24"/>
          <w:szCs w:val="24"/>
        </w:rPr>
        <w:t xml:space="preserve">them in their own natural learning styles, which makes the experience even more meaningful and memorable for them. </w:t>
      </w:r>
      <w:r w:rsidR="009C1D61" w:rsidRPr="00025984">
        <w:rPr>
          <w:rFonts w:ascii="Times New Roman" w:eastAsia="Times New Roman" w:hAnsi="Times New Roman" w:cs="Times New Roman"/>
          <w:sz w:val="24"/>
          <w:szCs w:val="24"/>
        </w:rPr>
        <w:t xml:space="preserve"> </w:t>
      </w:r>
      <w:r w:rsidR="00727FDF" w:rsidRPr="00025984">
        <w:rPr>
          <w:rFonts w:ascii="Times New Roman" w:eastAsia="Times New Roman" w:hAnsi="Times New Roman" w:cs="Times New Roman"/>
          <w:sz w:val="24"/>
          <w:szCs w:val="24"/>
        </w:rPr>
        <w:t xml:space="preserve">“Teaching for Engagement: Part 3: Designing for Active Learning” by </w:t>
      </w:r>
      <w:r w:rsidR="00481EB8" w:rsidRPr="00025984">
        <w:rPr>
          <w:rFonts w:ascii="Times New Roman" w:eastAsia="Times New Roman" w:hAnsi="Times New Roman" w:cs="Times New Roman"/>
          <w:sz w:val="24"/>
          <w:szCs w:val="24"/>
        </w:rPr>
        <w:t xml:space="preserve">Hunter </w:t>
      </w:r>
      <w:r w:rsidR="007B6F08" w:rsidRPr="00025984">
        <w:rPr>
          <w:rFonts w:ascii="Times New Roman" w:eastAsia="Times New Roman" w:hAnsi="Times New Roman" w:cs="Times New Roman"/>
          <w:sz w:val="24"/>
          <w:szCs w:val="24"/>
        </w:rPr>
        <w:t xml:space="preserve">(2015) </w:t>
      </w:r>
      <w:r w:rsidR="00481EB8" w:rsidRPr="00025984">
        <w:rPr>
          <w:rFonts w:ascii="Times New Roman" w:eastAsia="Times New Roman" w:hAnsi="Times New Roman" w:cs="Times New Roman"/>
          <w:sz w:val="24"/>
          <w:szCs w:val="24"/>
        </w:rPr>
        <w:t xml:space="preserve">outlined the theory behind his rationale </w:t>
      </w:r>
      <w:r w:rsidR="007B6F08" w:rsidRPr="00025984">
        <w:rPr>
          <w:rFonts w:ascii="Times New Roman" w:eastAsia="Times New Roman" w:hAnsi="Times New Roman" w:cs="Times New Roman"/>
          <w:sz w:val="24"/>
          <w:szCs w:val="24"/>
        </w:rPr>
        <w:t xml:space="preserve">on the classroom Active Learning Environment (ALE) </w:t>
      </w:r>
      <w:r w:rsidR="00481EB8" w:rsidRPr="00025984">
        <w:rPr>
          <w:rFonts w:ascii="Times New Roman" w:eastAsia="Times New Roman" w:hAnsi="Times New Roman" w:cs="Times New Roman"/>
          <w:sz w:val="24"/>
          <w:szCs w:val="24"/>
        </w:rPr>
        <w:t>an subsequent research, using case-based methods of teaching and problem learning, as he termed it.  He</w:t>
      </w:r>
      <w:r w:rsidR="007B6F08" w:rsidRPr="00025984">
        <w:rPr>
          <w:rFonts w:ascii="Times New Roman" w:eastAsia="Times New Roman" w:hAnsi="Times New Roman" w:cs="Times New Roman"/>
          <w:sz w:val="24"/>
          <w:szCs w:val="24"/>
        </w:rPr>
        <w:t xml:space="preserve"> went on to describe means of </w:t>
      </w:r>
      <w:r w:rsidR="00481EB8" w:rsidRPr="00025984">
        <w:rPr>
          <w:rFonts w:ascii="Times New Roman" w:eastAsia="Times New Roman" w:hAnsi="Times New Roman" w:cs="Times New Roman"/>
          <w:sz w:val="24"/>
          <w:szCs w:val="24"/>
        </w:rPr>
        <w:t>facilitating contemporary technologies in traditional classrooms to support A</w:t>
      </w:r>
      <w:r w:rsidR="007B6F08" w:rsidRPr="00025984">
        <w:rPr>
          <w:rFonts w:ascii="Times New Roman" w:eastAsia="Times New Roman" w:hAnsi="Times New Roman" w:cs="Times New Roman"/>
          <w:sz w:val="24"/>
          <w:szCs w:val="24"/>
        </w:rPr>
        <w:t>L</w:t>
      </w:r>
      <w:r w:rsidR="00481EB8" w:rsidRPr="00025984">
        <w:rPr>
          <w:rFonts w:ascii="Times New Roman" w:eastAsia="Times New Roman" w:hAnsi="Times New Roman" w:cs="Times New Roman"/>
          <w:sz w:val="24"/>
          <w:szCs w:val="24"/>
        </w:rPr>
        <w:t>E.</w:t>
      </w:r>
      <w:r w:rsidR="007B6F08" w:rsidRPr="00025984">
        <w:rPr>
          <w:rFonts w:ascii="Times New Roman" w:eastAsia="Times New Roman" w:hAnsi="Times New Roman" w:cs="Times New Roman"/>
          <w:sz w:val="24"/>
          <w:szCs w:val="24"/>
        </w:rPr>
        <w:t xml:space="preserve"> Active Learning</w:t>
      </w:r>
      <w:r w:rsidR="00BB7E4A" w:rsidRPr="00025984">
        <w:rPr>
          <w:rFonts w:ascii="Times New Roman" w:eastAsia="Times New Roman" w:hAnsi="Times New Roman" w:cs="Times New Roman"/>
          <w:sz w:val="24"/>
          <w:szCs w:val="24"/>
        </w:rPr>
        <w:t xml:space="preserve"> Environments</w:t>
      </w:r>
      <w:r w:rsidR="007B6F08" w:rsidRPr="00025984">
        <w:rPr>
          <w:rFonts w:ascii="Times New Roman" w:eastAsia="Times New Roman" w:hAnsi="Times New Roman" w:cs="Times New Roman"/>
          <w:sz w:val="24"/>
          <w:szCs w:val="24"/>
        </w:rPr>
        <w:t xml:space="preserve"> for CTE students means to me that hands-on activities will be included to both establish and maintain full engagement with these hands-on learners, but also so true</w:t>
      </w:r>
      <w:r w:rsidR="009C1D61" w:rsidRPr="00025984">
        <w:rPr>
          <w:rFonts w:ascii="Times New Roman" w:eastAsia="Times New Roman" w:hAnsi="Times New Roman" w:cs="Times New Roman"/>
          <w:sz w:val="24"/>
          <w:szCs w:val="24"/>
        </w:rPr>
        <w:t xml:space="preserve"> that</w:t>
      </w:r>
      <w:r w:rsidR="007B6F08" w:rsidRPr="00025984">
        <w:rPr>
          <w:rFonts w:ascii="Times New Roman" w:eastAsia="Times New Roman" w:hAnsi="Times New Roman" w:cs="Times New Roman"/>
          <w:sz w:val="24"/>
          <w:szCs w:val="24"/>
        </w:rPr>
        <w:t xml:space="preserve"> learning may begin through tactile feedback from the objects being manipulated, as though the devices are revealing their secrets to the learners via an immersive communications link, akin to telepathy for these learners—that is, experiential learning.  F</w:t>
      </w:r>
      <w:r w:rsidR="007C67E9">
        <w:rPr>
          <w:rFonts w:ascii="Times New Roman" w:eastAsia="Times New Roman" w:hAnsi="Times New Roman" w:cs="Times New Roman"/>
          <w:sz w:val="24"/>
          <w:szCs w:val="24"/>
        </w:rPr>
        <w:t>urthermore, the memory retention of first-</w:t>
      </w:r>
      <w:r w:rsidR="007B6F08" w:rsidRPr="00025984">
        <w:rPr>
          <w:rFonts w:ascii="Times New Roman" w:eastAsia="Times New Roman" w:hAnsi="Times New Roman" w:cs="Times New Roman"/>
          <w:sz w:val="24"/>
          <w:szCs w:val="24"/>
        </w:rPr>
        <w:t>hand experiences</w:t>
      </w:r>
      <w:r w:rsidR="007C67E9">
        <w:rPr>
          <w:rFonts w:ascii="Times New Roman" w:eastAsia="Times New Roman" w:hAnsi="Times New Roman" w:cs="Times New Roman"/>
          <w:sz w:val="24"/>
          <w:szCs w:val="24"/>
        </w:rPr>
        <w:t>,</w:t>
      </w:r>
      <w:r w:rsidR="007B6F08" w:rsidRPr="00025984">
        <w:rPr>
          <w:rFonts w:ascii="Times New Roman" w:eastAsia="Times New Roman" w:hAnsi="Times New Roman" w:cs="Times New Roman"/>
          <w:sz w:val="24"/>
          <w:szCs w:val="24"/>
        </w:rPr>
        <w:t xml:space="preserve"> such as these are more lasting and personally internalized by hands-on learners.</w:t>
      </w:r>
      <w:r w:rsidR="007B6F08" w:rsidRPr="00025984">
        <w:rPr>
          <w:rFonts w:ascii="Times New Roman" w:hAnsi="Times New Roman" w:cs="Times New Roman"/>
          <w:sz w:val="24"/>
          <w:szCs w:val="24"/>
        </w:rPr>
        <w:t xml:space="preserve"> Cattaneo (2017) addressed the difficulty in dealing with a transition from traditional transmission-based lectures to Active Learning Environments (A</w:t>
      </w:r>
      <w:r w:rsidR="007145FC" w:rsidRPr="00025984">
        <w:rPr>
          <w:rFonts w:ascii="Times New Roman" w:hAnsi="Times New Roman" w:cs="Times New Roman"/>
          <w:sz w:val="24"/>
          <w:szCs w:val="24"/>
        </w:rPr>
        <w:t>L</w:t>
      </w:r>
      <w:r w:rsidR="007B6F08" w:rsidRPr="00025984">
        <w:rPr>
          <w:rFonts w:ascii="Times New Roman" w:hAnsi="Times New Roman" w:cs="Times New Roman"/>
          <w:sz w:val="24"/>
          <w:szCs w:val="24"/>
        </w:rPr>
        <w:t>Es)</w:t>
      </w:r>
      <w:r w:rsidR="00727FDF" w:rsidRPr="00025984">
        <w:rPr>
          <w:rFonts w:ascii="Times New Roman" w:hAnsi="Times New Roman" w:cs="Times New Roman"/>
          <w:sz w:val="24"/>
          <w:szCs w:val="24"/>
        </w:rPr>
        <w:t xml:space="preserve"> in his paper “</w:t>
      </w:r>
      <w:r w:rsidR="00727FDF" w:rsidRPr="00025984">
        <w:rPr>
          <w:rFonts w:ascii="Times New Roman" w:eastAsia="Times New Roman" w:hAnsi="Times New Roman" w:cs="Times New Roman"/>
          <w:sz w:val="24"/>
          <w:szCs w:val="24"/>
        </w:rPr>
        <w:t>Telling Active Learning Pedagogies Apart: From Theory to Practice”</w:t>
      </w:r>
      <w:r w:rsidR="007B6F08" w:rsidRPr="00025984">
        <w:rPr>
          <w:rFonts w:ascii="Times New Roman" w:hAnsi="Times New Roman" w:cs="Times New Roman"/>
          <w:sz w:val="24"/>
          <w:szCs w:val="24"/>
        </w:rPr>
        <w:t>.  He believes that inquiry and discovery are strong tools for learning that are rooted in student pro</w:t>
      </w:r>
      <w:r w:rsidR="007C67E9">
        <w:rPr>
          <w:rFonts w:ascii="Times New Roman" w:hAnsi="Times New Roman" w:cs="Times New Roman"/>
          <w:sz w:val="24"/>
          <w:szCs w:val="24"/>
        </w:rPr>
        <w:t>jects, where hands-on</w:t>
      </w:r>
      <w:r w:rsidR="00540EA1">
        <w:rPr>
          <w:rFonts w:ascii="Times New Roman" w:hAnsi="Times New Roman" w:cs="Times New Roman"/>
          <w:sz w:val="24"/>
          <w:szCs w:val="24"/>
        </w:rPr>
        <w:t>,</w:t>
      </w:r>
      <w:r w:rsidR="007C67E9">
        <w:rPr>
          <w:rFonts w:ascii="Times New Roman" w:hAnsi="Times New Roman" w:cs="Times New Roman"/>
          <w:sz w:val="24"/>
          <w:szCs w:val="24"/>
        </w:rPr>
        <w:t xml:space="preserve"> discovery</w:t>
      </w:r>
      <w:r w:rsidR="00540EA1">
        <w:rPr>
          <w:rFonts w:ascii="Times New Roman" w:hAnsi="Times New Roman" w:cs="Times New Roman"/>
          <w:sz w:val="24"/>
          <w:szCs w:val="24"/>
        </w:rPr>
        <w:t xml:space="preserve"> </w:t>
      </w:r>
      <w:r w:rsidR="007B6F08" w:rsidRPr="00025984">
        <w:rPr>
          <w:rFonts w:ascii="Times New Roman" w:hAnsi="Times New Roman" w:cs="Times New Roman"/>
          <w:sz w:val="24"/>
          <w:szCs w:val="24"/>
        </w:rPr>
        <w:t xml:space="preserve">learning, and experiential learning modalities </w:t>
      </w:r>
      <w:r w:rsidR="007B6F08" w:rsidRPr="00025984">
        <w:rPr>
          <w:rFonts w:ascii="Times New Roman" w:hAnsi="Times New Roman" w:cs="Times New Roman"/>
          <w:sz w:val="24"/>
          <w:szCs w:val="24"/>
        </w:rPr>
        <w:lastRenderedPageBreak/>
        <w:t>naturally occur. He classified five ALE pedagogies that are based on six constructivist ideas, related to PBL. This article reflects our findings, where Project Based Learning (PB</w:t>
      </w:r>
      <w:r w:rsidR="00233E3E">
        <w:rPr>
          <w:rFonts w:ascii="Times New Roman" w:hAnsi="Times New Roman" w:cs="Times New Roman"/>
          <w:sz w:val="24"/>
          <w:szCs w:val="24"/>
        </w:rPr>
        <w:t>L, not to be confused with problem-based learning</w:t>
      </w:r>
      <w:r w:rsidR="007B6F08" w:rsidRPr="00025984">
        <w:rPr>
          <w:rFonts w:ascii="Times New Roman" w:hAnsi="Times New Roman" w:cs="Times New Roman"/>
          <w:sz w:val="24"/>
          <w:szCs w:val="24"/>
        </w:rPr>
        <w:t>) as a benefit to our treatment group, as compared with only the traditional lectures transmitting</w:t>
      </w:r>
      <w:r w:rsidR="001E7601" w:rsidRPr="00025984">
        <w:rPr>
          <w:rFonts w:ascii="Times New Roman" w:hAnsi="Times New Roman" w:cs="Times New Roman"/>
          <w:sz w:val="24"/>
          <w:szCs w:val="24"/>
        </w:rPr>
        <w:t xml:space="preserve"> information to our</w:t>
      </w:r>
      <w:r w:rsidR="007B6F08" w:rsidRPr="00025984">
        <w:rPr>
          <w:rFonts w:ascii="Times New Roman" w:hAnsi="Times New Roman" w:cs="Times New Roman"/>
          <w:sz w:val="24"/>
          <w:szCs w:val="24"/>
        </w:rPr>
        <w:t xml:space="preserve"> control group.  </w:t>
      </w:r>
      <w:r w:rsidR="007B6F08" w:rsidRPr="00025984">
        <w:rPr>
          <w:rFonts w:ascii="Times New Roman" w:eastAsia="Times New Roman" w:hAnsi="Times New Roman" w:cs="Times New Roman"/>
          <w:sz w:val="24"/>
          <w:szCs w:val="24"/>
        </w:rPr>
        <w:t>Asunda (2012) focuses on STEM Literacy as the CTE cornerstone of our modern economy, and the skills needed to keep it growing, which is right on target for our research project. </w:t>
      </w:r>
      <w:r w:rsidR="00177956" w:rsidRPr="00025984">
        <w:rPr>
          <w:rFonts w:ascii="Times New Roman" w:eastAsia="Times New Roman" w:hAnsi="Times New Roman" w:cs="Times New Roman"/>
          <w:sz w:val="24"/>
          <w:szCs w:val="24"/>
        </w:rPr>
        <w:t xml:space="preserve"> We researched more articles that can be found in </w:t>
      </w:r>
      <w:r w:rsidR="00177956" w:rsidRPr="00E005A3">
        <w:rPr>
          <w:rFonts w:ascii="Times New Roman" w:eastAsia="Times New Roman" w:hAnsi="Times New Roman" w:cs="Times New Roman"/>
          <w:sz w:val="24"/>
          <w:szCs w:val="24"/>
        </w:rPr>
        <w:t>the Appendix</w:t>
      </w:r>
      <w:r w:rsidR="00BA49B9" w:rsidRPr="00E005A3">
        <w:rPr>
          <w:rFonts w:ascii="Times New Roman" w:eastAsia="Times New Roman" w:hAnsi="Times New Roman" w:cs="Times New Roman"/>
          <w:sz w:val="24"/>
          <w:szCs w:val="24"/>
        </w:rPr>
        <w:t>-A.</w:t>
      </w: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Default="00483AEB" w:rsidP="00337DB2">
      <w:pPr>
        <w:pStyle w:val="ListParagraph"/>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t>Methodology</w:t>
      </w:r>
    </w:p>
    <w:p w:rsidR="00E005A3" w:rsidRPr="00025984" w:rsidRDefault="00E005A3" w:rsidP="00337DB2">
      <w:pPr>
        <w:pStyle w:val="ListParagraph"/>
        <w:spacing w:after="240"/>
        <w:jc w:val="center"/>
        <w:rPr>
          <w:rFonts w:ascii="Times New Roman" w:hAnsi="Times New Roman" w:cs="Times New Roman"/>
          <w:bCs/>
          <w:iCs/>
          <w:sz w:val="24"/>
          <w:szCs w:val="24"/>
        </w:rPr>
      </w:pPr>
    </w:p>
    <w:p w:rsidR="006D5BFB" w:rsidRPr="00025984" w:rsidRDefault="006D5BFB" w:rsidP="006D5BFB">
      <w:pPr>
        <w:pStyle w:val="ListParagraph"/>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t>Action Research Questions</w:t>
      </w:r>
    </w:p>
    <w:p w:rsidR="006D5BFB" w:rsidRPr="00E005A3" w:rsidRDefault="006D5BFB" w:rsidP="00676055">
      <w:pPr>
        <w:spacing w:after="240"/>
        <w:rPr>
          <w:rFonts w:ascii="Times New Roman" w:hAnsi="Times New Roman" w:cs="Times New Roman"/>
          <w:b/>
          <w:bCs/>
          <w:i/>
          <w:iCs/>
          <w:sz w:val="24"/>
          <w:szCs w:val="24"/>
        </w:rPr>
      </w:pPr>
      <w:r w:rsidRPr="00E005A3">
        <w:rPr>
          <w:rFonts w:ascii="Times New Roman" w:hAnsi="Times New Roman" w:cs="Times New Roman"/>
          <w:b/>
          <w:bCs/>
          <w:i/>
          <w:iCs/>
          <w:sz w:val="24"/>
          <w:szCs w:val="24"/>
        </w:rPr>
        <w:t xml:space="preserve">Will guided experiential learning practices in the planning and wiring of electrical circuits impact student hands-on performance skills?  If so, what will the impacts be? </w:t>
      </w:r>
    </w:p>
    <w:p w:rsidR="00483AEB" w:rsidRPr="00D51F8C" w:rsidRDefault="008B27B7" w:rsidP="00E005A3">
      <w:pPr>
        <w:pStyle w:val="ListParagraph"/>
        <w:spacing w:after="240"/>
        <w:rPr>
          <w:rFonts w:ascii="Times New Roman" w:hAnsi="Times New Roman" w:cs="Times New Roman"/>
          <w:bCs/>
          <w:iCs/>
          <w:sz w:val="24"/>
          <w:szCs w:val="24"/>
        </w:rPr>
      </w:pPr>
      <w:r w:rsidRPr="00D51F8C">
        <w:rPr>
          <w:rFonts w:ascii="Times New Roman" w:hAnsi="Times New Roman" w:cs="Times New Roman"/>
          <w:bCs/>
          <w:iCs/>
          <w:sz w:val="24"/>
          <w:szCs w:val="24"/>
        </w:rPr>
        <w:tab/>
      </w:r>
    </w:p>
    <w:p w:rsidR="00483AEB" w:rsidRPr="00D51F8C" w:rsidRDefault="00483AEB" w:rsidP="00337DB2">
      <w:pPr>
        <w:pStyle w:val="ListParagraph"/>
        <w:spacing w:after="240"/>
        <w:jc w:val="center"/>
        <w:rPr>
          <w:rFonts w:ascii="Times New Roman" w:hAnsi="Times New Roman" w:cs="Times New Roman"/>
          <w:bCs/>
          <w:iCs/>
          <w:sz w:val="24"/>
          <w:szCs w:val="24"/>
        </w:rPr>
      </w:pPr>
      <w:r w:rsidRPr="00D51F8C">
        <w:rPr>
          <w:rFonts w:ascii="Times New Roman" w:hAnsi="Times New Roman" w:cs="Times New Roman"/>
          <w:bCs/>
          <w:iCs/>
          <w:sz w:val="24"/>
          <w:szCs w:val="24"/>
        </w:rPr>
        <w:t>Data Collection</w:t>
      </w:r>
    </w:p>
    <w:p w:rsidR="00323FA8" w:rsidRPr="00323FA8" w:rsidRDefault="00190231" w:rsidP="007C676C">
      <w:pPr>
        <w:spacing w:line="480" w:lineRule="auto"/>
        <w:ind w:firstLine="720"/>
        <w:rPr>
          <w:rFonts w:ascii="Times New Roman" w:hAnsi="Times New Roman" w:cs="Times New Roman"/>
          <w:sz w:val="24"/>
          <w:szCs w:val="24"/>
        </w:rPr>
      </w:pPr>
      <w:r w:rsidRPr="00D51F8C">
        <w:rPr>
          <w:rFonts w:ascii="Times New Roman" w:hAnsi="Times New Roman" w:cs="Times New Roman"/>
          <w:sz w:val="24"/>
          <w:szCs w:val="24"/>
        </w:rPr>
        <w:t>We collect</w:t>
      </w:r>
      <w:r w:rsidR="00C41065" w:rsidRPr="00D51F8C">
        <w:rPr>
          <w:rFonts w:ascii="Times New Roman" w:hAnsi="Times New Roman" w:cs="Times New Roman"/>
          <w:sz w:val="24"/>
          <w:szCs w:val="24"/>
        </w:rPr>
        <w:t>ed</w:t>
      </w:r>
      <w:r w:rsidR="00D51F8C" w:rsidRPr="00D51F8C">
        <w:rPr>
          <w:rFonts w:ascii="Times New Roman" w:hAnsi="Times New Roman" w:cs="Times New Roman"/>
          <w:sz w:val="24"/>
          <w:szCs w:val="24"/>
        </w:rPr>
        <w:t xml:space="preserve"> both Quantitative (quasi</w:t>
      </w:r>
      <w:r w:rsidRPr="00D51F8C">
        <w:rPr>
          <w:rFonts w:ascii="Times New Roman" w:hAnsi="Times New Roman" w:cs="Times New Roman"/>
          <w:sz w:val="24"/>
          <w:szCs w:val="24"/>
        </w:rPr>
        <w:t>experimental)</w:t>
      </w:r>
      <w:r w:rsidR="008B2F5C" w:rsidRPr="00D51F8C">
        <w:rPr>
          <w:rFonts w:ascii="Times New Roman" w:hAnsi="Times New Roman" w:cs="Times New Roman"/>
          <w:sz w:val="24"/>
          <w:szCs w:val="24"/>
        </w:rPr>
        <w:t>,</w:t>
      </w:r>
      <w:r w:rsidRPr="00D51F8C">
        <w:rPr>
          <w:rFonts w:ascii="Times New Roman" w:hAnsi="Times New Roman" w:cs="Times New Roman"/>
          <w:sz w:val="24"/>
          <w:szCs w:val="24"/>
        </w:rPr>
        <w:t xml:space="preserve"> and Qualitative (voluntary answers to survey forms)</w:t>
      </w:r>
      <w:r w:rsidR="008B2F5C" w:rsidRPr="00D51F8C">
        <w:rPr>
          <w:rFonts w:ascii="Times New Roman" w:hAnsi="Times New Roman" w:cs="Times New Roman"/>
          <w:sz w:val="24"/>
          <w:szCs w:val="24"/>
        </w:rPr>
        <w:t>,</w:t>
      </w:r>
      <w:r w:rsidRPr="00D51F8C">
        <w:rPr>
          <w:rFonts w:ascii="Times New Roman" w:hAnsi="Times New Roman" w:cs="Times New Roman"/>
          <w:sz w:val="24"/>
          <w:szCs w:val="24"/>
        </w:rPr>
        <w:t xml:space="preserve"> to triangulate the data for better</w:t>
      </w:r>
      <w:r w:rsidR="00BC1193" w:rsidRPr="00D51F8C">
        <w:rPr>
          <w:rFonts w:ascii="Times New Roman" w:hAnsi="Times New Roman" w:cs="Times New Roman"/>
          <w:sz w:val="24"/>
          <w:szCs w:val="24"/>
        </w:rPr>
        <w:t xml:space="preserve"> understanding of the results. </w:t>
      </w:r>
      <w:r w:rsidRPr="00D51F8C">
        <w:rPr>
          <w:rFonts w:ascii="Times New Roman" w:hAnsi="Times New Roman" w:cs="Times New Roman"/>
          <w:sz w:val="24"/>
          <w:szCs w:val="24"/>
        </w:rPr>
        <w:t>We use</w:t>
      </w:r>
      <w:r w:rsidR="00C41065" w:rsidRPr="00D51F8C">
        <w:rPr>
          <w:rFonts w:ascii="Times New Roman" w:hAnsi="Times New Roman" w:cs="Times New Roman"/>
          <w:sz w:val="24"/>
          <w:szCs w:val="24"/>
        </w:rPr>
        <w:t>d</w:t>
      </w:r>
      <w:r w:rsidRPr="00D51F8C">
        <w:rPr>
          <w:rFonts w:ascii="Times New Roman" w:hAnsi="Times New Roman" w:cs="Times New Roman"/>
          <w:sz w:val="24"/>
          <w:szCs w:val="24"/>
        </w:rPr>
        <w:t xml:space="preserve"> the pretest / posttest method of comparative assessment.  Community College </w:t>
      </w:r>
      <w:r w:rsidR="008B2F5C" w:rsidRPr="00D51F8C">
        <w:rPr>
          <w:rFonts w:ascii="Times New Roman" w:hAnsi="Times New Roman" w:cs="Times New Roman"/>
          <w:sz w:val="24"/>
          <w:szCs w:val="24"/>
        </w:rPr>
        <w:t xml:space="preserve">CTE </w:t>
      </w:r>
      <w:r w:rsidRPr="00D51F8C">
        <w:rPr>
          <w:rFonts w:ascii="Times New Roman" w:hAnsi="Times New Roman" w:cs="Times New Roman"/>
          <w:sz w:val="24"/>
          <w:szCs w:val="24"/>
        </w:rPr>
        <w:t xml:space="preserve">students in each of two beginning electrical classes </w:t>
      </w:r>
      <w:r w:rsidR="00C41065" w:rsidRPr="00D51F8C">
        <w:rPr>
          <w:rFonts w:ascii="Times New Roman" w:hAnsi="Times New Roman" w:cs="Times New Roman"/>
          <w:sz w:val="24"/>
          <w:szCs w:val="24"/>
        </w:rPr>
        <w:t>were</w:t>
      </w:r>
      <w:r w:rsidRPr="00D51F8C">
        <w:rPr>
          <w:rFonts w:ascii="Times New Roman" w:hAnsi="Times New Roman" w:cs="Times New Roman"/>
          <w:sz w:val="24"/>
          <w:szCs w:val="24"/>
        </w:rPr>
        <w:t xml:space="preserve"> tested and compared</w:t>
      </w:r>
      <w:r w:rsidR="00C41065" w:rsidRPr="00D51F8C">
        <w:rPr>
          <w:rFonts w:ascii="Times New Roman" w:hAnsi="Times New Roman" w:cs="Times New Roman"/>
          <w:sz w:val="24"/>
          <w:szCs w:val="24"/>
        </w:rPr>
        <w:t>.</w:t>
      </w:r>
      <w:r w:rsidR="008B2F5C" w:rsidRPr="00D51F8C">
        <w:rPr>
          <w:rFonts w:ascii="Times New Roman" w:hAnsi="Times New Roman" w:cs="Times New Roman"/>
          <w:sz w:val="24"/>
          <w:szCs w:val="24"/>
        </w:rPr>
        <w:t xml:space="preserve">  Prior to any instruction, both groups took a </w:t>
      </w:r>
      <w:r w:rsidR="004B16A2" w:rsidRPr="00D51F8C">
        <w:rPr>
          <w:rFonts w:ascii="Times New Roman" w:hAnsi="Times New Roman" w:cs="Times New Roman"/>
          <w:sz w:val="24"/>
          <w:szCs w:val="24"/>
        </w:rPr>
        <w:t xml:space="preserve">hands-on </w:t>
      </w:r>
      <w:r w:rsidR="008B2F5C" w:rsidRPr="00D51F8C">
        <w:rPr>
          <w:rFonts w:ascii="Times New Roman" w:hAnsi="Times New Roman" w:cs="Times New Roman"/>
          <w:sz w:val="24"/>
          <w:szCs w:val="24"/>
        </w:rPr>
        <w:t>performance based pretest to assess their entry-level abilities</w:t>
      </w:r>
      <w:r w:rsidR="00685AB9" w:rsidRPr="00D51F8C">
        <w:rPr>
          <w:rFonts w:ascii="Times New Roman" w:hAnsi="Times New Roman" w:cs="Times New Roman"/>
          <w:sz w:val="24"/>
          <w:szCs w:val="24"/>
        </w:rPr>
        <w:t>, in the previous class</w:t>
      </w:r>
      <w:r w:rsidR="00540EA1" w:rsidRPr="00D51F8C">
        <w:rPr>
          <w:rFonts w:ascii="Times New Roman" w:hAnsi="Times New Roman" w:cs="Times New Roman"/>
          <w:sz w:val="24"/>
          <w:szCs w:val="24"/>
        </w:rPr>
        <w:t>, for 3-hours duration</w:t>
      </w:r>
      <w:r w:rsidR="008B2F5C" w:rsidRPr="00D51F8C">
        <w:rPr>
          <w:rFonts w:ascii="Times New Roman" w:hAnsi="Times New Roman" w:cs="Times New Roman"/>
          <w:sz w:val="24"/>
          <w:szCs w:val="24"/>
        </w:rPr>
        <w:t xml:space="preserve">. </w:t>
      </w:r>
      <w:r w:rsidRPr="00D51F8C">
        <w:rPr>
          <w:rFonts w:ascii="Times New Roman" w:hAnsi="Times New Roman" w:cs="Times New Roman"/>
          <w:sz w:val="24"/>
          <w:szCs w:val="24"/>
        </w:rPr>
        <w:t xml:space="preserve"> One classroom of students serve</w:t>
      </w:r>
      <w:r w:rsidR="00C41065" w:rsidRPr="00D51F8C">
        <w:rPr>
          <w:rFonts w:ascii="Times New Roman" w:hAnsi="Times New Roman" w:cs="Times New Roman"/>
          <w:sz w:val="24"/>
          <w:szCs w:val="24"/>
        </w:rPr>
        <w:t>d</w:t>
      </w:r>
      <w:r w:rsidRPr="00D51F8C">
        <w:rPr>
          <w:rFonts w:ascii="Times New Roman" w:hAnsi="Times New Roman" w:cs="Times New Roman"/>
          <w:sz w:val="24"/>
          <w:szCs w:val="24"/>
        </w:rPr>
        <w:t xml:space="preserve"> as the control group</w:t>
      </w:r>
      <w:r w:rsidR="00930EC4" w:rsidRPr="00D51F8C">
        <w:rPr>
          <w:rFonts w:ascii="Times New Roman" w:hAnsi="Times New Roman" w:cs="Times New Roman"/>
          <w:sz w:val="24"/>
          <w:szCs w:val="24"/>
        </w:rPr>
        <w:t xml:space="preserve"> with 11 participants</w:t>
      </w:r>
      <w:r w:rsidRPr="00D51F8C">
        <w:rPr>
          <w:rFonts w:ascii="Times New Roman" w:hAnsi="Times New Roman" w:cs="Times New Roman"/>
          <w:sz w:val="24"/>
          <w:szCs w:val="24"/>
        </w:rPr>
        <w:t xml:space="preserve"> that d</w:t>
      </w:r>
      <w:r w:rsidR="00930EC4" w:rsidRPr="00D51F8C">
        <w:rPr>
          <w:rFonts w:ascii="Times New Roman" w:hAnsi="Times New Roman" w:cs="Times New Roman"/>
          <w:sz w:val="24"/>
          <w:szCs w:val="24"/>
        </w:rPr>
        <w:t>id</w:t>
      </w:r>
      <w:r w:rsidRPr="00D51F8C">
        <w:rPr>
          <w:rFonts w:ascii="Times New Roman" w:hAnsi="Times New Roman" w:cs="Times New Roman"/>
          <w:sz w:val="24"/>
          <w:szCs w:val="24"/>
        </w:rPr>
        <w:t xml:space="preserve"> not receive the treatment, but receive</w:t>
      </w:r>
      <w:r w:rsidR="00C41065" w:rsidRPr="00D51F8C">
        <w:rPr>
          <w:rFonts w:ascii="Times New Roman" w:hAnsi="Times New Roman" w:cs="Times New Roman"/>
          <w:sz w:val="24"/>
          <w:szCs w:val="24"/>
        </w:rPr>
        <w:t>d</w:t>
      </w:r>
      <w:r w:rsidRPr="00D51F8C">
        <w:rPr>
          <w:rFonts w:ascii="Times New Roman" w:hAnsi="Times New Roman" w:cs="Times New Roman"/>
          <w:sz w:val="24"/>
          <w:szCs w:val="24"/>
        </w:rPr>
        <w:t xml:space="preserve"> the traditional training in</w:t>
      </w:r>
      <w:r w:rsidR="00930EC4" w:rsidRPr="00D51F8C">
        <w:rPr>
          <w:rFonts w:ascii="Times New Roman" w:hAnsi="Times New Roman" w:cs="Times New Roman"/>
          <w:sz w:val="24"/>
          <w:szCs w:val="24"/>
        </w:rPr>
        <w:t xml:space="preserve"> </w:t>
      </w:r>
      <w:r w:rsidRPr="00D51F8C">
        <w:rPr>
          <w:rFonts w:ascii="Times New Roman" w:hAnsi="Times New Roman" w:cs="Times New Roman"/>
          <w:sz w:val="24"/>
          <w:szCs w:val="24"/>
        </w:rPr>
        <w:t>electricity a</w:t>
      </w:r>
      <w:r w:rsidR="00540EA1" w:rsidRPr="00D51F8C">
        <w:rPr>
          <w:rFonts w:ascii="Times New Roman" w:hAnsi="Times New Roman" w:cs="Times New Roman"/>
          <w:sz w:val="24"/>
          <w:szCs w:val="24"/>
        </w:rPr>
        <w:t>nd circuits, for 3-hours duration</w:t>
      </w:r>
      <w:r w:rsidRPr="00D51F8C">
        <w:rPr>
          <w:rFonts w:ascii="Times New Roman" w:hAnsi="Times New Roman" w:cs="Times New Roman"/>
          <w:sz w:val="24"/>
          <w:szCs w:val="24"/>
        </w:rPr>
        <w:t xml:space="preserve">.  The </w:t>
      </w:r>
      <w:r w:rsidR="00930EC4" w:rsidRPr="00D51F8C">
        <w:rPr>
          <w:rFonts w:ascii="Times New Roman" w:hAnsi="Times New Roman" w:cs="Times New Roman"/>
          <w:sz w:val="24"/>
          <w:szCs w:val="24"/>
        </w:rPr>
        <w:t xml:space="preserve">19 participants </w:t>
      </w:r>
      <w:r w:rsidRPr="00D51F8C">
        <w:rPr>
          <w:rFonts w:ascii="Times New Roman" w:hAnsi="Times New Roman" w:cs="Times New Roman"/>
          <w:sz w:val="24"/>
          <w:szCs w:val="24"/>
        </w:rPr>
        <w:t>of</w:t>
      </w:r>
      <w:r w:rsidR="008B2F5C" w:rsidRPr="00D51F8C">
        <w:rPr>
          <w:rFonts w:ascii="Times New Roman" w:hAnsi="Times New Roman" w:cs="Times New Roman"/>
          <w:sz w:val="24"/>
          <w:szCs w:val="24"/>
        </w:rPr>
        <w:t xml:space="preserve"> the</w:t>
      </w:r>
      <w:r w:rsidRPr="00D51F8C">
        <w:rPr>
          <w:rFonts w:ascii="Times New Roman" w:hAnsi="Times New Roman" w:cs="Times New Roman"/>
          <w:sz w:val="24"/>
          <w:szCs w:val="24"/>
        </w:rPr>
        <w:t xml:space="preserve"> treatment group </w:t>
      </w:r>
      <w:r w:rsidR="00930EC4" w:rsidRPr="00D51F8C">
        <w:rPr>
          <w:rFonts w:ascii="Times New Roman" w:hAnsi="Times New Roman" w:cs="Times New Roman"/>
          <w:sz w:val="24"/>
          <w:szCs w:val="24"/>
        </w:rPr>
        <w:t xml:space="preserve">classroom </w:t>
      </w:r>
      <w:r w:rsidRPr="00D51F8C">
        <w:rPr>
          <w:rFonts w:ascii="Times New Roman" w:hAnsi="Times New Roman" w:cs="Times New Roman"/>
          <w:sz w:val="24"/>
          <w:szCs w:val="24"/>
        </w:rPr>
        <w:t>receive</w:t>
      </w:r>
      <w:r w:rsidR="00C41065" w:rsidRPr="00D51F8C">
        <w:rPr>
          <w:rFonts w:ascii="Times New Roman" w:hAnsi="Times New Roman" w:cs="Times New Roman"/>
          <w:sz w:val="24"/>
          <w:szCs w:val="24"/>
        </w:rPr>
        <w:t>d</w:t>
      </w:r>
      <w:r w:rsidRPr="00D51F8C">
        <w:rPr>
          <w:rFonts w:ascii="Times New Roman" w:hAnsi="Times New Roman" w:cs="Times New Roman"/>
          <w:sz w:val="24"/>
          <w:szCs w:val="24"/>
        </w:rPr>
        <w:t xml:space="preserve"> the </w:t>
      </w:r>
      <w:r w:rsidR="00540EA1" w:rsidRPr="00D51F8C">
        <w:rPr>
          <w:rFonts w:ascii="Times New Roman" w:hAnsi="Times New Roman" w:cs="Times New Roman"/>
          <w:sz w:val="24"/>
          <w:szCs w:val="24"/>
        </w:rPr>
        <w:t xml:space="preserve">alternate training through the use of the LGM </w:t>
      </w:r>
      <w:r w:rsidRPr="00D51F8C">
        <w:rPr>
          <w:rFonts w:ascii="Times New Roman" w:hAnsi="Times New Roman" w:cs="Times New Roman"/>
          <w:bCs/>
          <w:iCs/>
          <w:sz w:val="24"/>
          <w:szCs w:val="24"/>
        </w:rPr>
        <w:t>guided experiential learning instruction</w:t>
      </w:r>
      <w:r w:rsidR="00F47C5D" w:rsidRPr="00D51F8C">
        <w:rPr>
          <w:rFonts w:ascii="Times New Roman" w:hAnsi="Times New Roman" w:cs="Times New Roman"/>
          <w:bCs/>
          <w:iCs/>
          <w:sz w:val="24"/>
          <w:szCs w:val="24"/>
        </w:rPr>
        <w:t xml:space="preserve"> </w:t>
      </w:r>
      <w:r w:rsidR="00540EA1" w:rsidRPr="00D51F8C">
        <w:rPr>
          <w:rFonts w:ascii="Times New Roman" w:hAnsi="Times New Roman" w:cs="Times New Roman"/>
          <w:bCs/>
          <w:iCs/>
          <w:sz w:val="24"/>
          <w:szCs w:val="24"/>
        </w:rPr>
        <w:t>for</w:t>
      </w:r>
      <w:r w:rsidRPr="00D51F8C">
        <w:rPr>
          <w:rFonts w:ascii="Times New Roman" w:hAnsi="Times New Roman" w:cs="Times New Roman"/>
          <w:bCs/>
          <w:iCs/>
          <w:sz w:val="24"/>
          <w:szCs w:val="24"/>
        </w:rPr>
        <w:t xml:space="preserve"> planning and wiring of electrical circuits</w:t>
      </w:r>
      <w:r w:rsidR="00C41065" w:rsidRPr="00D51F8C">
        <w:rPr>
          <w:rFonts w:ascii="Times New Roman" w:hAnsi="Times New Roman" w:cs="Times New Roman"/>
          <w:bCs/>
          <w:iCs/>
          <w:sz w:val="24"/>
          <w:szCs w:val="24"/>
        </w:rPr>
        <w:t xml:space="preserve"> </w:t>
      </w:r>
      <w:r w:rsidRPr="00D51F8C">
        <w:rPr>
          <w:rFonts w:ascii="Times New Roman" w:hAnsi="Times New Roman" w:cs="Times New Roman"/>
          <w:bCs/>
          <w:iCs/>
          <w:sz w:val="24"/>
          <w:szCs w:val="24"/>
        </w:rPr>
        <w:t xml:space="preserve">for the same </w:t>
      </w:r>
      <w:r w:rsidR="00733051" w:rsidRPr="00D51F8C">
        <w:rPr>
          <w:rFonts w:ascii="Times New Roman" w:hAnsi="Times New Roman" w:cs="Times New Roman"/>
          <w:sz w:val="24"/>
          <w:szCs w:val="24"/>
        </w:rPr>
        <w:t>3-</w:t>
      </w:r>
      <w:r w:rsidRPr="00D51F8C">
        <w:rPr>
          <w:rFonts w:ascii="Times New Roman" w:hAnsi="Times New Roman" w:cs="Times New Roman"/>
          <w:sz w:val="24"/>
          <w:szCs w:val="24"/>
        </w:rPr>
        <w:t>hour</w:t>
      </w:r>
      <w:r w:rsidRPr="00D51F8C">
        <w:rPr>
          <w:rFonts w:ascii="Times New Roman" w:hAnsi="Times New Roman" w:cs="Times New Roman"/>
          <w:bCs/>
          <w:iCs/>
          <w:sz w:val="24"/>
          <w:szCs w:val="24"/>
        </w:rPr>
        <w:t xml:space="preserve"> duration</w:t>
      </w:r>
      <w:r w:rsidRPr="00D51F8C">
        <w:rPr>
          <w:rFonts w:ascii="Times New Roman" w:hAnsi="Times New Roman" w:cs="Times New Roman"/>
          <w:sz w:val="24"/>
          <w:szCs w:val="24"/>
        </w:rPr>
        <w:t xml:space="preserve">.  </w:t>
      </w:r>
      <w:r w:rsidRPr="00E64DD7">
        <w:rPr>
          <w:rFonts w:ascii="Times New Roman" w:hAnsi="Times New Roman" w:cs="Times New Roman"/>
          <w:sz w:val="24"/>
          <w:szCs w:val="24"/>
        </w:rPr>
        <w:lastRenderedPageBreak/>
        <w:t>True-random selection of participants in each group will not be possible.  We use</w:t>
      </w:r>
      <w:r w:rsidR="00F47C5D" w:rsidRPr="00E64DD7">
        <w:rPr>
          <w:rFonts w:ascii="Times New Roman" w:hAnsi="Times New Roman" w:cs="Times New Roman"/>
          <w:sz w:val="24"/>
          <w:szCs w:val="24"/>
        </w:rPr>
        <w:t>d</w:t>
      </w:r>
      <w:r w:rsidRPr="00E64DD7">
        <w:rPr>
          <w:rFonts w:ascii="Times New Roman" w:hAnsi="Times New Roman" w:cs="Times New Roman"/>
          <w:sz w:val="24"/>
          <w:szCs w:val="24"/>
        </w:rPr>
        <w:t xml:space="preserve"> opportunity-selection of participants, resulting from </w:t>
      </w:r>
      <w:r w:rsidR="00F21B5C" w:rsidRPr="00E64DD7">
        <w:rPr>
          <w:rFonts w:ascii="Times New Roman" w:hAnsi="Times New Roman" w:cs="Times New Roman"/>
          <w:sz w:val="24"/>
          <w:szCs w:val="24"/>
        </w:rPr>
        <w:t>chance-</w:t>
      </w:r>
      <w:r w:rsidRPr="00E64DD7">
        <w:rPr>
          <w:rFonts w:ascii="Times New Roman" w:hAnsi="Times New Roman" w:cs="Times New Roman"/>
          <w:sz w:val="24"/>
          <w:szCs w:val="24"/>
        </w:rPr>
        <w:t xml:space="preserve">enrollments in each class.  At the end of training, both groups of students </w:t>
      </w:r>
      <w:r w:rsidR="00F47C5D" w:rsidRPr="00E64DD7">
        <w:rPr>
          <w:rFonts w:ascii="Times New Roman" w:hAnsi="Times New Roman" w:cs="Times New Roman"/>
          <w:sz w:val="24"/>
          <w:szCs w:val="24"/>
        </w:rPr>
        <w:t>were</w:t>
      </w:r>
      <w:r w:rsidRPr="00E64DD7">
        <w:rPr>
          <w:rFonts w:ascii="Times New Roman" w:hAnsi="Times New Roman" w:cs="Times New Roman"/>
          <w:sz w:val="24"/>
          <w:szCs w:val="24"/>
        </w:rPr>
        <w:t xml:space="preserve"> evaluated based on the same hands-on performance test that measure</w:t>
      </w:r>
      <w:r w:rsidR="00F47C5D" w:rsidRPr="00E64DD7">
        <w:rPr>
          <w:rFonts w:ascii="Times New Roman" w:hAnsi="Times New Roman" w:cs="Times New Roman"/>
          <w:sz w:val="24"/>
          <w:szCs w:val="24"/>
        </w:rPr>
        <w:t>d</w:t>
      </w:r>
      <w:r w:rsidRPr="00E64DD7">
        <w:rPr>
          <w:rFonts w:ascii="Times New Roman" w:hAnsi="Times New Roman" w:cs="Times New Roman"/>
          <w:sz w:val="24"/>
          <w:szCs w:val="24"/>
        </w:rPr>
        <w:t xml:space="preserve"> the accuracy and effectiveness of their skills.  </w:t>
      </w:r>
      <w:r w:rsidR="00930EC4" w:rsidRPr="00E64DD7">
        <w:rPr>
          <w:rFonts w:ascii="Times New Roman" w:hAnsi="Times New Roman" w:cs="Times New Roman"/>
          <w:sz w:val="24"/>
          <w:szCs w:val="24"/>
        </w:rPr>
        <w:t>For our quantitative results, t</w:t>
      </w:r>
      <w:r w:rsidRPr="00E64DD7">
        <w:rPr>
          <w:rFonts w:ascii="Times New Roman" w:hAnsi="Times New Roman" w:cs="Times New Roman"/>
          <w:sz w:val="24"/>
          <w:szCs w:val="24"/>
        </w:rPr>
        <w:t xml:space="preserve">here </w:t>
      </w:r>
      <w:r w:rsidR="00F47C5D" w:rsidRPr="00E64DD7">
        <w:rPr>
          <w:rFonts w:ascii="Times New Roman" w:hAnsi="Times New Roman" w:cs="Times New Roman"/>
          <w:sz w:val="24"/>
          <w:szCs w:val="24"/>
        </w:rPr>
        <w:t>were</w:t>
      </w:r>
      <w:r w:rsidRPr="00E64DD7">
        <w:rPr>
          <w:rFonts w:ascii="Times New Roman" w:hAnsi="Times New Roman" w:cs="Times New Roman"/>
          <w:sz w:val="24"/>
          <w:szCs w:val="24"/>
        </w:rPr>
        <w:t xml:space="preserve"> two measures of hands-on performance (1) the length of time each student t</w:t>
      </w:r>
      <w:r w:rsidR="00F47C5D" w:rsidRPr="00E64DD7">
        <w:rPr>
          <w:rFonts w:ascii="Times New Roman" w:hAnsi="Times New Roman" w:cs="Times New Roman"/>
          <w:sz w:val="24"/>
          <w:szCs w:val="24"/>
        </w:rPr>
        <w:t>ook</w:t>
      </w:r>
      <w:r w:rsidRPr="00E64DD7">
        <w:rPr>
          <w:rFonts w:ascii="Times New Roman" w:hAnsi="Times New Roman" w:cs="Times New Roman"/>
          <w:sz w:val="24"/>
          <w:szCs w:val="24"/>
        </w:rPr>
        <w:t xml:space="preserve"> to plan and wire the circuitry correctly; (2) the number of wir</w:t>
      </w:r>
      <w:r w:rsidR="00F47C5D" w:rsidRPr="00E64DD7">
        <w:rPr>
          <w:rFonts w:ascii="Times New Roman" w:hAnsi="Times New Roman" w:cs="Times New Roman"/>
          <w:sz w:val="24"/>
          <w:szCs w:val="24"/>
        </w:rPr>
        <w:t>ing errors each student exhibited</w:t>
      </w:r>
      <w:r w:rsidRPr="00E64DD7">
        <w:rPr>
          <w:rFonts w:ascii="Times New Roman" w:hAnsi="Times New Roman" w:cs="Times New Roman"/>
          <w:sz w:val="24"/>
          <w:szCs w:val="24"/>
        </w:rPr>
        <w:t>, prior to getting the assigned circuit wired to properly function.  Successful demonstrations to the instructor</w:t>
      </w:r>
      <w:r w:rsidR="00F47C5D" w:rsidRPr="00E64DD7">
        <w:rPr>
          <w:rFonts w:ascii="Times New Roman" w:hAnsi="Times New Roman" w:cs="Times New Roman"/>
          <w:sz w:val="24"/>
          <w:szCs w:val="24"/>
        </w:rPr>
        <w:t>/evaluator</w:t>
      </w:r>
      <w:r w:rsidRPr="00E64DD7">
        <w:rPr>
          <w:rFonts w:ascii="Times New Roman" w:hAnsi="Times New Roman" w:cs="Times New Roman"/>
          <w:sz w:val="24"/>
          <w:szCs w:val="24"/>
        </w:rPr>
        <w:t xml:space="preserve"> </w:t>
      </w:r>
      <w:r w:rsidR="00F47C5D" w:rsidRPr="00E64DD7">
        <w:rPr>
          <w:rFonts w:ascii="Times New Roman" w:hAnsi="Times New Roman" w:cs="Times New Roman"/>
          <w:sz w:val="24"/>
          <w:szCs w:val="24"/>
        </w:rPr>
        <w:t>w</w:t>
      </w:r>
      <w:r w:rsidR="000E422F" w:rsidRPr="00E64DD7">
        <w:rPr>
          <w:rFonts w:ascii="Times New Roman" w:hAnsi="Times New Roman" w:cs="Times New Roman"/>
          <w:sz w:val="24"/>
          <w:szCs w:val="24"/>
        </w:rPr>
        <w:t>ere</w:t>
      </w:r>
      <w:r w:rsidR="00F47C5D" w:rsidRPr="00E64DD7">
        <w:rPr>
          <w:rFonts w:ascii="Times New Roman" w:hAnsi="Times New Roman" w:cs="Times New Roman"/>
          <w:sz w:val="24"/>
          <w:szCs w:val="24"/>
        </w:rPr>
        <w:t xml:space="preserve"> used</w:t>
      </w:r>
      <w:r w:rsidRPr="00E64DD7">
        <w:rPr>
          <w:rFonts w:ascii="Times New Roman" w:hAnsi="Times New Roman" w:cs="Times New Roman"/>
          <w:sz w:val="24"/>
          <w:szCs w:val="24"/>
        </w:rPr>
        <w:t xml:space="preserve"> as evidence of proper functionality.  Failures </w:t>
      </w:r>
      <w:r w:rsidR="00F47C5D" w:rsidRPr="00E64DD7">
        <w:rPr>
          <w:rFonts w:ascii="Times New Roman" w:hAnsi="Times New Roman" w:cs="Times New Roman"/>
          <w:sz w:val="24"/>
          <w:szCs w:val="24"/>
        </w:rPr>
        <w:t>were</w:t>
      </w:r>
      <w:r w:rsidRPr="00E64DD7">
        <w:rPr>
          <w:rFonts w:ascii="Times New Roman" w:hAnsi="Times New Roman" w:cs="Times New Roman"/>
          <w:sz w:val="24"/>
          <w:szCs w:val="24"/>
        </w:rPr>
        <w:t xml:space="preserve"> recorded as e</w:t>
      </w:r>
      <w:r w:rsidR="000E422F" w:rsidRPr="00E64DD7">
        <w:rPr>
          <w:rFonts w:ascii="Times New Roman" w:hAnsi="Times New Roman" w:cs="Times New Roman"/>
          <w:sz w:val="24"/>
          <w:szCs w:val="24"/>
        </w:rPr>
        <w:t>rror incidents for each anonymous</w:t>
      </w:r>
      <w:r w:rsidRPr="00E64DD7">
        <w:rPr>
          <w:rFonts w:ascii="Times New Roman" w:hAnsi="Times New Roman" w:cs="Times New Roman"/>
          <w:sz w:val="24"/>
          <w:szCs w:val="24"/>
        </w:rPr>
        <w:t xml:space="preserve"> student</w:t>
      </w:r>
      <w:r w:rsidR="000E422F" w:rsidRPr="00E64DD7">
        <w:rPr>
          <w:rFonts w:ascii="Times New Roman" w:hAnsi="Times New Roman" w:cs="Times New Roman"/>
          <w:sz w:val="24"/>
          <w:szCs w:val="24"/>
        </w:rPr>
        <w:t xml:space="preserve"> I.D.</w:t>
      </w:r>
      <w:r w:rsidRPr="00E64DD7">
        <w:rPr>
          <w:rFonts w:ascii="Times New Roman" w:hAnsi="Times New Roman" w:cs="Times New Roman"/>
          <w:sz w:val="24"/>
          <w:szCs w:val="24"/>
        </w:rPr>
        <w:t>; and, each student then need</w:t>
      </w:r>
      <w:r w:rsidR="00F47C5D" w:rsidRPr="00E64DD7">
        <w:rPr>
          <w:rFonts w:ascii="Times New Roman" w:hAnsi="Times New Roman" w:cs="Times New Roman"/>
          <w:sz w:val="24"/>
          <w:szCs w:val="24"/>
        </w:rPr>
        <w:t>ed</w:t>
      </w:r>
      <w:r w:rsidRPr="00E64DD7">
        <w:rPr>
          <w:rFonts w:ascii="Times New Roman" w:hAnsi="Times New Roman" w:cs="Times New Roman"/>
          <w:sz w:val="24"/>
          <w:szCs w:val="24"/>
        </w:rPr>
        <w:t xml:space="preserve"> to repair the errors, iterative</w:t>
      </w:r>
      <w:r w:rsidR="00F47C5D" w:rsidRPr="00E64DD7">
        <w:rPr>
          <w:rFonts w:ascii="Times New Roman" w:hAnsi="Times New Roman" w:cs="Times New Roman"/>
          <w:sz w:val="24"/>
          <w:szCs w:val="24"/>
        </w:rPr>
        <w:t>ly, until successful operation wa</w:t>
      </w:r>
      <w:r w:rsidRPr="00E64DD7">
        <w:rPr>
          <w:rFonts w:ascii="Times New Roman" w:hAnsi="Times New Roman" w:cs="Times New Roman"/>
          <w:sz w:val="24"/>
          <w:szCs w:val="24"/>
        </w:rPr>
        <w:t>s achieved</w:t>
      </w:r>
      <w:r w:rsidR="00930EC4" w:rsidRPr="00E64DD7">
        <w:rPr>
          <w:rFonts w:ascii="Times New Roman" w:hAnsi="Times New Roman" w:cs="Times New Roman"/>
          <w:sz w:val="24"/>
          <w:szCs w:val="24"/>
        </w:rPr>
        <w:t xml:space="preserve"> and recorded</w:t>
      </w:r>
      <w:r w:rsidR="00685AB9" w:rsidRPr="00E64DD7">
        <w:rPr>
          <w:rFonts w:ascii="Times New Roman" w:hAnsi="Times New Roman" w:cs="Times New Roman"/>
          <w:sz w:val="24"/>
          <w:szCs w:val="24"/>
        </w:rPr>
        <w:t xml:space="preserve">.  </w:t>
      </w:r>
      <w:r w:rsidR="00CB07FB" w:rsidRPr="00E64DD7">
        <w:rPr>
          <w:rFonts w:ascii="Times New Roman" w:hAnsi="Times New Roman" w:cs="Times New Roman"/>
          <w:sz w:val="24"/>
          <w:szCs w:val="24"/>
        </w:rPr>
        <w:t xml:space="preserve">The hands-on performance </w:t>
      </w:r>
      <w:r w:rsidRPr="00E64DD7">
        <w:rPr>
          <w:rFonts w:ascii="Times New Roman" w:hAnsi="Times New Roman" w:cs="Times New Roman"/>
          <w:sz w:val="24"/>
          <w:szCs w:val="24"/>
        </w:rPr>
        <w:t xml:space="preserve">posttest at the end of all instruction </w:t>
      </w:r>
      <w:r w:rsidR="00F47C5D" w:rsidRPr="00E64DD7">
        <w:rPr>
          <w:rFonts w:ascii="Times New Roman" w:hAnsi="Times New Roman" w:cs="Times New Roman"/>
          <w:sz w:val="24"/>
          <w:szCs w:val="24"/>
        </w:rPr>
        <w:t>was</w:t>
      </w:r>
      <w:r w:rsidRPr="00E64DD7">
        <w:rPr>
          <w:rFonts w:ascii="Times New Roman" w:hAnsi="Times New Roman" w:cs="Times New Roman"/>
          <w:sz w:val="24"/>
          <w:szCs w:val="24"/>
        </w:rPr>
        <w:t xml:space="preserve"> used to calculate the change in </w:t>
      </w:r>
      <w:r w:rsidR="00CB07FB" w:rsidRPr="00E64DD7">
        <w:rPr>
          <w:rFonts w:ascii="Times New Roman" w:hAnsi="Times New Roman" w:cs="Times New Roman"/>
          <w:sz w:val="24"/>
          <w:szCs w:val="24"/>
        </w:rPr>
        <w:t xml:space="preserve">the learners’ </w:t>
      </w:r>
      <w:r w:rsidRPr="00E64DD7">
        <w:rPr>
          <w:rFonts w:ascii="Times New Roman" w:hAnsi="Times New Roman" w:cs="Times New Roman"/>
          <w:sz w:val="24"/>
          <w:szCs w:val="24"/>
        </w:rPr>
        <w:t xml:space="preserve">performance skill levels.  </w:t>
      </w:r>
      <w:r w:rsidR="00F47C5D" w:rsidRPr="00E64DD7">
        <w:rPr>
          <w:rFonts w:ascii="Times New Roman" w:hAnsi="Times New Roman" w:cs="Times New Roman"/>
          <w:sz w:val="24"/>
          <w:szCs w:val="24"/>
        </w:rPr>
        <w:t>After th</w:t>
      </w:r>
      <w:r w:rsidR="00CB07FB" w:rsidRPr="00E64DD7">
        <w:rPr>
          <w:rFonts w:ascii="Times New Roman" w:hAnsi="Times New Roman" w:cs="Times New Roman"/>
          <w:sz w:val="24"/>
          <w:szCs w:val="24"/>
        </w:rPr>
        <w:t>is</w:t>
      </w:r>
      <w:r w:rsidR="00F47C5D" w:rsidRPr="00E64DD7">
        <w:rPr>
          <w:rFonts w:ascii="Times New Roman" w:hAnsi="Times New Roman" w:cs="Times New Roman"/>
          <w:sz w:val="24"/>
          <w:szCs w:val="24"/>
        </w:rPr>
        <w:t xml:space="preserve"> posttest wa</w:t>
      </w:r>
      <w:r w:rsidRPr="00E64DD7">
        <w:rPr>
          <w:rFonts w:ascii="Times New Roman" w:hAnsi="Times New Roman" w:cs="Times New Roman"/>
          <w:sz w:val="24"/>
          <w:szCs w:val="24"/>
        </w:rPr>
        <w:t xml:space="preserve">s administered and collected, a Qualitative </w:t>
      </w:r>
      <w:r w:rsidR="008B2F5C" w:rsidRPr="00E64DD7">
        <w:rPr>
          <w:rFonts w:ascii="Times New Roman" w:hAnsi="Times New Roman" w:cs="Times New Roman"/>
          <w:sz w:val="24"/>
          <w:szCs w:val="24"/>
        </w:rPr>
        <w:t xml:space="preserve">exit </w:t>
      </w:r>
      <w:r w:rsidRPr="00E64DD7">
        <w:rPr>
          <w:rFonts w:ascii="Times New Roman" w:hAnsi="Times New Roman" w:cs="Times New Roman"/>
          <w:sz w:val="24"/>
          <w:szCs w:val="24"/>
        </w:rPr>
        <w:t xml:space="preserve">survey questionnaire </w:t>
      </w:r>
      <w:r w:rsidR="00F47C5D" w:rsidRPr="00E64DD7">
        <w:rPr>
          <w:rFonts w:ascii="Times New Roman" w:hAnsi="Times New Roman" w:cs="Times New Roman"/>
          <w:sz w:val="24"/>
          <w:szCs w:val="24"/>
        </w:rPr>
        <w:t>was</w:t>
      </w:r>
      <w:r w:rsidRPr="00E64DD7">
        <w:rPr>
          <w:rFonts w:ascii="Times New Roman" w:hAnsi="Times New Roman" w:cs="Times New Roman"/>
          <w:sz w:val="24"/>
          <w:szCs w:val="24"/>
        </w:rPr>
        <w:t xml:space="preserve"> given to students, so that their feedback c</w:t>
      </w:r>
      <w:r w:rsidR="00F47C5D" w:rsidRPr="00E64DD7">
        <w:rPr>
          <w:rFonts w:ascii="Times New Roman" w:hAnsi="Times New Roman" w:cs="Times New Roman"/>
          <w:sz w:val="24"/>
          <w:szCs w:val="24"/>
        </w:rPr>
        <w:t>ould</w:t>
      </w:r>
      <w:r w:rsidRPr="00E64DD7">
        <w:rPr>
          <w:rFonts w:ascii="Times New Roman" w:hAnsi="Times New Roman" w:cs="Times New Roman"/>
          <w:sz w:val="24"/>
          <w:szCs w:val="24"/>
        </w:rPr>
        <w:t xml:space="preserve"> be later analyzed to help the researchers better understand the Quantitative data (and revisions made</w:t>
      </w:r>
      <w:r w:rsidR="007330CE">
        <w:rPr>
          <w:rFonts w:ascii="Times New Roman" w:hAnsi="Times New Roman" w:cs="Times New Roman"/>
          <w:sz w:val="24"/>
          <w:szCs w:val="24"/>
        </w:rPr>
        <w:t>, as needed</w:t>
      </w:r>
      <w:r w:rsidRPr="00E64DD7">
        <w:rPr>
          <w:rFonts w:ascii="Times New Roman" w:hAnsi="Times New Roman" w:cs="Times New Roman"/>
          <w:sz w:val="24"/>
          <w:szCs w:val="24"/>
        </w:rPr>
        <w:t>, based upon later reflection).  Th</w:t>
      </w:r>
      <w:r w:rsidR="00F47C5D" w:rsidRPr="00E64DD7">
        <w:rPr>
          <w:rFonts w:ascii="Times New Roman" w:hAnsi="Times New Roman" w:cs="Times New Roman"/>
          <w:sz w:val="24"/>
          <w:szCs w:val="24"/>
        </w:rPr>
        <w:t xml:space="preserve">is survey </w:t>
      </w:r>
      <w:r w:rsidR="001F0868" w:rsidRPr="00E64DD7">
        <w:rPr>
          <w:rFonts w:ascii="Times New Roman" w:hAnsi="Times New Roman" w:cs="Times New Roman"/>
          <w:sz w:val="24"/>
          <w:szCs w:val="24"/>
        </w:rPr>
        <w:t>was</w:t>
      </w:r>
      <w:r w:rsidR="00F47C5D" w:rsidRPr="00E64DD7">
        <w:rPr>
          <w:rFonts w:ascii="Times New Roman" w:hAnsi="Times New Roman" w:cs="Times New Roman"/>
          <w:sz w:val="24"/>
          <w:szCs w:val="24"/>
        </w:rPr>
        <w:t xml:space="preserve"> comprised of </w:t>
      </w:r>
      <w:r w:rsidR="007330CE">
        <w:rPr>
          <w:rFonts w:ascii="Times New Roman" w:hAnsi="Times New Roman" w:cs="Times New Roman"/>
          <w:sz w:val="24"/>
          <w:szCs w:val="24"/>
        </w:rPr>
        <w:t>a total of 1</w:t>
      </w:r>
      <w:r w:rsidR="001F0868" w:rsidRPr="00E64DD7">
        <w:rPr>
          <w:rFonts w:ascii="Times New Roman" w:hAnsi="Times New Roman" w:cs="Times New Roman"/>
          <w:sz w:val="24"/>
          <w:szCs w:val="24"/>
        </w:rPr>
        <w:t xml:space="preserve">5 </w:t>
      </w:r>
      <w:r w:rsidRPr="00E64DD7">
        <w:rPr>
          <w:rFonts w:ascii="Times New Roman" w:hAnsi="Times New Roman" w:cs="Times New Roman"/>
          <w:sz w:val="24"/>
          <w:szCs w:val="24"/>
        </w:rPr>
        <w:t xml:space="preserve">open-ended questions, </w:t>
      </w:r>
      <w:r w:rsidR="001F0868" w:rsidRPr="00E64DD7">
        <w:rPr>
          <w:rFonts w:ascii="Times New Roman" w:hAnsi="Times New Roman" w:cs="Times New Roman"/>
          <w:sz w:val="24"/>
          <w:szCs w:val="24"/>
        </w:rPr>
        <w:t>with</w:t>
      </w:r>
      <w:r w:rsidRPr="00E64DD7">
        <w:rPr>
          <w:rFonts w:ascii="Times New Roman" w:hAnsi="Times New Roman" w:cs="Times New Roman"/>
          <w:sz w:val="24"/>
          <w:szCs w:val="24"/>
        </w:rPr>
        <w:t xml:space="preserve"> </w:t>
      </w:r>
      <w:r w:rsidR="001F0868" w:rsidRPr="00E64DD7">
        <w:rPr>
          <w:rFonts w:ascii="Times New Roman" w:hAnsi="Times New Roman" w:cs="Times New Roman"/>
          <w:sz w:val="24"/>
          <w:szCs w:val="24"/>
        </w:rPr>
        <w:t xml:space="preserve">four </w:t>
      </w:r>
      <w:r w:rsidR="000419B4" w:rsidRPr="00E64DD7">
        <w:rPr>
          <w:rFonts w:ascii="Times New Roman" w:hAnsi="Times New Roman" w:cs="Times New Roman"/>
          <w:sz w:val="24"/>
          <w:szCs w:val="24"/>
        </w:rPr>
        <w:t>Likert-type questions—19 in all</w:t>
      </w:r>
      <w:r w:rsidR="006A28D7">
        <w:rPr>
          <w:rFonts w:ascii="Times New Roman" w:hAnsi="Times New Roman" w:cs="Times New Roman"/>
          <w:sz w:val="24"/>
          <w:szCs w:val="24"/>
        </w:rPr>
        <w:t xml:space="preserve">.  </w:t>
      </w:r>
      <w:r w:rsidR="006A28D7" w:rsidRPr="00D562AC">
        <w:rPr>
          <w:rFonts w:ascii="Times New Roman" w:hAnsi="Times New Roman" w:cs="Times New Roman"/>
          <w:sz w:val="24"/>
          <w:szCs w:val="24"/>
        </w:rPr>
        <w:t xml:space="preserve">See </w:t>
      </w:r>
      <w:r w:rsidR="000419B4" w:rsidRPr="00F83E0D">
        <w:rPr>
          <w:rFonts w:ascii="Times New Roman" w:hAnsi="Times New Roman" w:cs="Times New Roman"/>
          <w:sz w:val="24"/>
          <w:szCs w:val="24"/>
        </w:rPr>
        <w:t>Appendi</w:t>
      </w:r>
      <w:r w:rsidR="006A28D7" w:rsidRPr="00F83E0D">
        <w:rPr>
          <w:rFonts w:ascii="Times New Roman" w:hAnsi="Times New Roman" w:cs="Times New Roman"/>
          <w:sz w:val="24"/>
          <w:szCs w:val="24"/>
        </w:rPr>
        <w:t>x</w:t>
      </w:r>
      <w:r w:rsidR="000419B4" w:rsidRPr="00F83E0D">
        <w:rPr>
          <w:rFonts w:ascii="Times New Roman" w:hAnsi="Times New Roman" w:cs="Times New Roman"/>
          <w:sz w:val="24"/>
          <w:szCs w:val="24"/>
        </w:rPr>
        <w:t>-B</w:t>
      </w:r>
      <w:r w:rsidR="006A28D7" w:rsidRPr="00F83E0D">
        <w:rPr>
          <w:rFonts w:ascii="Times New Roman" w:hAnsi="Times New Roman" w:cs="Times New Roman"/>
          <w:sz w:val="24"/>
          <w:szCs w:val="24"/>
        </w:rPr>
        <w:t xml:space="preserve"> (</w:t>
      </w:r>
      <w:r w:rsidR="007330CE" w:rsidRPr="00F83E0D">
        <w:rPr>
          <w:rFonts w:ascii="Times New Roman" w:hAnsi="Times New Roman" w:cs="Times New Roman"/>
          <w:sz w:val="24"/>
          <w:szCs w:val="24"/>
        </w:rPr>
        <w:t xml:space="preserve">primary and supplemental </w:t>
      </w:r>
      <w:r w:rsidR="006A28D7" w:rsidRPr="00F83E0D">
        <w:rPr>
          <w:rFonts w:ascii="Times New Roman" w:hAnsi="Times New Roman" w:cs="Times New Roman"/>
          <w:sz w:val="24"/>
          <w:szCs w:val="24"/>
        </w:rPr>
        <w:t>online survey questionnaire</w:t>
      </w:r>
      <w:r w:rsidR="007330CE" w:rsidRPr="00F83E0D">
        <w:rPr>
          <w:rFonts w:ascii="Times New Roman" w:hAnsi="Times New Roman" w:cs="Times New Roman"/>
          <w:sz w:val="24"/>
          <w:szCs w:val="24"/>
        </w:rPr>
        <w:t xml:space="preserve"> link</w:t>
      </w:r>
      <w:r w:rsidR="006A28D7" w:rsidRPr="00F83E0D">
        <w:rPr>
          <w:rFonts w:ascii="Times New Roman" w:hAnsi="Times New Roman" w:cs="Times New Roman"/>
          <w:sz w:val="24"/>
          <w:szCs w:val="24"/>
        </w:rPr>
        <w:t>s)</w:t>
      </w:r>
      <w:r w:rsidR="00323FA8" w:rsidRPr="00F83E0D">
        <w:rPr>
          <w:rFonts w:ascii="Times New Roman" w:hAnsi="Times New Roman" w:cs="Times New Roman"/>
          <w:sz w:val="24"/>
          <w:szCs w:val="24"/>
        </w:rPr>
        <w:t>;</w:t>
      </w:r>
      <w:r w:rsidR="006A28D7" w:rsidRPr="00F83E0D">
        <w:rPr>
          <w:rFonts w:ascii="Times New Roman" w:hAnsi="Times New Roman" w:cs="Times New Roman"/>
          <w:sz w:val="24"/>
          <w:szCs w:val="24"/>
        </w:rPr>
        <w:t xml:space="preserve"> </w:t>
      </w:r>
      <w:r w:rsidR="00323FA8" w:rsidRPr="00F83E0D">
        <w:rPr>
          <w:rFonts w:ascii="Times New Roman" w:hAnsi="Times New Roman" w:cs="Times New Roman"/>
          <w:sz w:val="24"/>
          <w:szCs w:val="24"/>
        </w:rPr>
        <w:t xml:space="preserve">see </w:t>
      </w:r>
      <w:r w:rsidR="00701F9D" w:rsidRPr="00F83E0D">
        <w:rPr>
          <w:rFonts w:ascii="Times New Roman" w:hAnsi="Times New Roman" w:cs="Times New Roman"/>
          <w:sz w:val="24"/>
          <w:szCs w:val="24"/>
        </w:rPr>
        <w:t xml:space="preserve">Appendix </w:t>
      </w:r>
      <w:r w:rsidR="006A28D7" w:rsidRPr="00F83E0D">
        <w:rPr>
          <w:rFonts w:ascii="Times New Roman" w:hAnsi="Times New Roman" w:cs="Times New Roman"/>
          <w:sz w:val="24"/>
          <w:szCs w:val="24"/>
        </w:rPr>
        <w:t xml:space="preserve">-C </w:t>
      </w:r>
      <w:r w:rsidR="00F83E0D" w:rsidRPr="00F83E0D">
        <w:rPr>
          <w:rFonts w:ascii="Times New Roman" w:hAnsi="Times New Roman" w:cs="Times New Roman"/>
          <w:sz w:val="24"/>
          <w:szCs w:val="24"/>
        </w:rPr>
        <w:t xml:space="preserve">for </w:t>
      </w:r>
      <w:r w:rsidR="006A28D7" w:rsidRPr="00F83E0D">
        <w:rPr>
          <w:rFonts w:ascii="Times New Roman" w:hAnsi="Times New Roman" w:cs="Times New Roman"/>
          <w:sz w:val="24"/>
          <w:szCs w:val="24"/>
        </w:rPr>
        <w:t>instruments used to gather data, record responses</w:t>
      </w:r>
      <w:r w:rsidR="00323FA8" w:rsidRPr="00F83E0D">
        <w:rPr>
          <w:rFonts w:ascii="Times New Roman" w:hAnsi="Times New Roman" w:cs="Times New Roman"/>
          <w:sz w:val="24"/>
          <w:szCs w:val="24"/>
        </w:rPr>
        <w:t>; see</w:t>
      </w:r>
      <w:r w:rsidR="006A28D7" w:rsidRPr="00F83E0D">
        <w:rPr>
          <w:rFonts w:ascii="Times New Roman" w:hAnsi="Times New Roman" w:cs="Times New Roman"/>
          <w:sz w:val="24"/>
          <w:szCs w:val="24"/>
        </w:rPr>
        <w:t xml:space="preserve"> </w:t>
      </w:r>
      <w:r w:rsidR="00701F9D" w:rsidRPr="00F83E0D">
        <w:rPr>
          <w:rFonts w:ascii="Times New Roman" w:hAnsi="Times New Roman" w:cs="Times New Roman"/>
          <w:sz w:val="24"/>
          <w:szCs w:val="24"/>
        </w:rPr>
        <w:t xml:space="preserve">Appendix </w:t>
      </w:r>
      <w:r w:rsidR="006A28D7" w:rsidRPr="00F83E0D">
        <w:rPr>
          <w:rFonts w:ascii="Times New Roman" w:hAnsi="Times New Roman" w:cs="Times New Roman"/>
          <w:sz w:val="24"/>
          <w:szCs w:val="24"/>
        </w:rPr>
        <w:t>-D for analysis of the results</w:t>
      </w:r>
      <w:r w:rsidR="00323FA8" w:rsidRPr="00F83E0D">
        <w:rPr>
          <w:rFonts w:ascii="Times New Roman" w:hAnsi="Times New Roman" w:cs="Times New Roman"/>
          <w:sz w:val="24"/>
          <w:szCs w:val="24"/>
        </w:rPr>
        <w:t xml:space="preserve">; </w:t>
      </w:r>
      <w:r w:rsidR="00F83E0D" w:rsidRPr="00F83E0D">
        <w:rPr>
          <w:rFonts w:ascii="Times New Roman" w:hAnsi="Times New Roman" w:cs="Times New Roman"/>
          <w:sz w:val="24"/>
          <w:szCs w:val="24"/>
        </w:rPr>
        <w:t xml:space="preserve">see Appendix-E for general handouts; </w:t>
      </w:r>
      <w:r w:rsidR="00323FA8" w:rsidRPr="00F83E0D">
        <w:rPr>
          <w:rFonts w:ascii="Times New Roman" w:hAnsi="Times New Roman" w:cs="Times New Roman"/>
          <w:sz w:val="24"/>
          <w:szCs w:val="24"/>
        </w:rPr>
        <w:t>see</w:t>
      </w:r>
      <w:r w:rsidR="00022094" w:rsidRPr="00F83E0D">
        <w:rPr>
          <w:rFonts w:ascii="Times New Roman" w:hAnsi="Times New Roman" w:cs="Times New Roman"/>
          <w:sz w:val="24"/>
          <w:szCs w:val="24"/>
        </w:rPr>
        <w:t xml:space="preserve"> </w:t>
      </w:r>
      <w:r w:rsidR="00701F9D" w:rsidRPr="00F83E0D">
        <w:rPr>
          <w:rFonts w:ascii="Times New Roman" w:hAnsi="Times New Roman" w:cs="Times New Roman"/>
          <w:sz w:val="24"/>
          <w:szCs w:val="24"/>
        </w:rPr>
        <w:t xml:space="preserve">Appendix </w:t>
      </w:r>
      <w:r w:rsidR="00022094" w:rsidRPr="00F83E0D">
        <w:rPr>
          <w:rFonts w:ascii="Times New Roman" w:hAnsi="Times New Roman" w:cs="Times New Roman"/>
          <w:sz w:val="24"/>
          <w:szCs w:val="24"/>
        </w:rPr>
        <w:t>-</w:t>
      </w:r>
      <w:r w:rsidR="00F83E0D" w:rsidRPr="00F83E0D">
        <w:rPr>
          <w:rFonts w:ascii="Times New Roman" w:hAnsi="Times New Roman" w:cs="Times New Roman"/>
          <w:sz w:val="24"/>
          <w:szCs w:val="24"/>
        </w:rPr>
        <w:t>F</w:t>
      </w:r>
      <w:r w:rsidR="00022094" w:rsidRPr="00F83E0D">
        <w:rPr>
          <w:rFonts w:ascii="Times New Roman" w:hAnsi="Times New Roman" w:cs="Times New Roman"/>
          <w:sz w:val="24"/>
          <w:szCs w:val="24"/>
        </w:rPr>
        <w:t xml:space="preserve"> for the LGM</w:t>
      </w:r>
      <w:r w:rsidR="006A28D7" w:rsidRPr="00F83E0D">
        <w:rPr>
          <w:rFonts w:ascii="Times New Roman" w:hAnsi="Times New Roman" w:cs="Times New Roman"/>
          <w:sz w:val="24"/>
          <w:szCs w:val="24"/>
        </w:rPr>
        <w:t xml:space="preserve"> materials</w:t>
      </w:r>
      <w:r w:rsidR="006A28D7" w:rsidRPr="00D562AC">
        <w:rPr>
          <w:rFonts w:ascii="Times New Roman" w:hAnsi="Times New Roman" w:cs="Times New Roman"/>
          <w:sz w:val="24"/>
          <w:szCs w:val="24"/>
        </w:rPr>
        <w:t xml:space="preserve"> the treatment group received</w:t>
      </w:r>
      <w:r w:rsidR="00323FA8" w:rsidRPr="00D562AC">
        <w:rPr>
          <w:rFonts w:ascii="Times New Roman" w:hAnsi="Times New Roman" w:cs="Times New Roman"/>
          <w:sz w:val="24"/>
          <w:szCs w:val="24"/>
        </w:rPr>
        <w:t xml:space="preserve"> throughout the </w:t>
      </w:r>
      <w:r w:rsidR="00D562AC">
        <w:rPr>
          <w:rFonts w:ascii="Times New Roman" w:hAnsi="Times New Roman" w:cs="Times New Roman"/>
          <w:sz w:val="24"/>
          <w:szCs w:val="24"/>
        </w:rPr>
        <w:t>study</w:t>
      </w:r>
      <w:r w:rsidR="00F83E0D">
        <w:rPr>
          <w:rFonts w:ascii="Times New Roman" w:hAnsi="Times New Roman" w:cs="Times New Roman"/>
          <w:sz w:val="24"/>
          <w:szCs w:val="24"/>
        </w:rPr>
        <w:t>; and see Appendix -G keys to wire-listings and planning.</w:t>
      </w:r>
    </w:p>
    <w:p w:rsidR="00676055" w:rsidRPr="00025984" w:rsidRDefault="00483AEB" w:rsidP="00676055">
      <w:pPr>
        <w:pStyle w:val="ListParagraph"/>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t>Data Analysis</w:t>
      </w:r>
    </w:p>
    <w:p w:rsidR="00A11668" w:rsidRPr="00323FA8" w:rsidRDefault="008A696C" w:rsidP="00A11668">
      <w:pPr>
        <w:spacing w:after="240" w:line="480" w:lineRule="auto"/>
        <w:ind w:firstLine="720"/>
        <w:rPr>
          <w:rFonts w:ascii="Times New Roman" w:hAnsi="Times New Roman" w:cs="Times New Roman"/>
          <w:sz w:val="24"/>
          <w:szCs w:val="24"/>
        </w:rPr>
      </w:pPr>
      <w:r w:rsidRPr="00323FA8">
        <w:rPr>
          <w:rFonts w:ascii="Times New Roman" w:hAnsi="Times New Roman" w:cs="Times New Roman"/>
          <w:sz w:val="24"/>
          <w:szCs w:val="24"/>
        </w:rPr>
        <w:t>As part of a holistic process to assure validity and reliability of test data,</w:t>
      </w:r>
      <w:r w:rsidR="00E64DD7" w:rsidRPr="00323FA8">
        <w:rPr>
          <w:rFonts w:ascii="Times New Roman" w:hAnsi="Times New Roman" w:cs="Times New Roman"/>
          <w:sz w:val="24"/>
          <w:szCs w:val="24"/>
        </w:rPr>
        <w:t xml:space="preserve"> </w:t>
      </w:r>
      <w:r w:rsidRPr="00323FA8">
        <w:rPr>
          <w:rFonts w:ascii="Times New Roman" w:hAnsi="Times New Roman" w:cs="Times New Roman"/>
          <w:sz w:val="24"/>
          <w:szCs w:val="24"/>
        </w:rPr>
        <w:t xml:space="preserve">both </w:t>
      </w:r>
      <w:r w:rsidR="00E64DD7" w:rsidRPr="00323FA8">
        <w:rPr>
          <w:rFonts w:ascii="Times New Roman" w:hAnsi="Times New Roman" w:cs="Times New Roman"/>
          <w:sz w:val="24"/>
          <w:szCs w:val="24"/>
        </w:rPr>
        <w:t>pretest</w:t>
      </w:r>
      <w:r w:rsidRPr="00323FA8">
        <w:rPr>
          <w:rFonts w:ascii="Times New Roman" w:hAnsi="Times New Roman" w:cs="Times New Roman"/>
          <w:sz w:val="24"/>
          <w:szCs w:val="24"/>
        </w:rPr>
        <w:t xml:space="preserve"> and </w:t>
      </w:r>
      <w:r w:rsidR="00E64DD7" w:rsidRPr="00323FA8">
        <w:rPr>
          <w:rFonts w:ascii="Times New Roman" w:hAnsi="Times New Roman" w:cs="Times New Roman"/>
          <w:sz w:val="24"/>
          <w:szCs w:val="24"/>
        </w:rPr>
        <w:t xml:space="preserve">posttest data </w:t>
      </w:r>
      <w:r w:rsidRPr="00323FA8">
        <w:rPr>
          <w:rFonts w:ascii="Times New Roman" w:hAnsi="Times New Roman" w:cs="Times New Roman"/>
          <w:sz w:val="24"/>
          <w:szCs w:val="24"/>
        </w:rPr>
        <w:t>was collected and</w:t>
      </w:r>
      <w:r w:rsidR="00E64DD7" w:rsidRPr="00323FA8">
        <w:rPr>
          <w:rFonts w:ascii="Times New Roman" w:hAnsi="Times New Roman" w:cs="Times New Roman"/>
          <w:sz w:val="24"/>
          <w:szCs w:val="24"/>
        </w:rPr>
        <w:t xml:space="preserve"> judged to be relatively equal between the two groups</w:t>
      </w:r>
      <w:r w:rsidRPr="00323FA8">
        <w:rPr>
          <w:rFonts w:ascii="Times New Roman" w:hAnsi="Times New Roman" w:cs="Times New Roman"/>
          <w:sz w:val="24"/>
          <w:szCs w:val="24"/>
        </w:rPr>
        <w:t>,</w:t>
      </w:r>
      <w:r w:rsidR="00E64DD7" w:rsidRPr="00323FA8">
        <w:rPr>
          <w:rFonts w:ascii="Times New Roman" w:hAnsi="Times New Roman" w:cs="Times New Roman"/>
          <w:sz w:val="24"/>
          <w:szCs w:val="24"/>
        </w:rPr>
        <w:t xml:space="preserve"> so that the performance results of the hands-on posttest could be generalized to represent a much larger </w:t>
      </w:r>
      <w:r w:rsidR="00E64DD7" w:rsidRPr="00323FA8">
        <w:rPr>
          <w:rFonts w:ascii="Times New Roman" w:hAnsi="Times New Roman" w:cs="Times New Roman"/>
          <w:sz w:val="24"/>
          <w:szCs w:val="24"/>
        </w:rPr>
        <w:lastRenderedPageBreak/>
        <w:t>population of students.</w:t>
      </w:r>
      <w:r w:rsidRPr="00323FA8">
        <w:rPr>
          <w:rFonts w:ascii="Times New Roman" w:hAnsi="Times New Roman" w:cs="Times New Roman"/>
          <w:sz w:val="24"/>
          <w:szCs w:val="24"/>
        </w:rPr>
        <w:t xml:space="preserve">  If </w:t>
      </w:r>
      <w:r w:rsidR="00E2348B" w:rsidRPr="00323FA8">
        <w:rPr>
          <w:rFonts w:ascii="Times New Roman" w:hAnsi="Times New Roman" w:cs="Times New Roman"/>
          <w:sz w:val="24"/>
          <w:szCs w:val="24"/>
        </w:rPr>
        <w:t>the initial study questions had been translated</w:t>
      </w:r>
      <w:r w:rsidR="00760E43" w:rsidRPr="00323FA8">
        <w:rPr>
          <w:rFonts w:ascii="Times New Roman" w:hAnsi="Times New Roman" w:cs="Times New Roman"/>
          <w:sz w:val="24"/>
          <w:szCs w:val="24"/>
        </w:rPr>
        <w:t xml:space="preserve"> into hypothese</w:t>
      </w:r>
      <w:r w:rsidRPr="00323FA8">
        <w:rPr>
          <w:rFonts w:ascii="Times New Roman" w:hAnsi="Times New Roman" w:cs="Times New Roman"/>
          <w:sz w:val="24"/>
          <w:szCs w:val="24"/>
        </w:rPr>
        <w:t xml:space="preserve">s, </w:t>
      </w:r>
      <w:r w:rsidR="00E2348B" w:rsidRPr="00323FA8">
        <w:rPr>
          <w:rFonts w:ascii="Times New Roman" w:hAnsi="Times New Roman" w:cs="Times New Roman"/>
          <w:sz w:val="24"/>
          <w:szCs w:val="24"/>
        </w:rPr>
        <w:t>then</w:t>
      </w:r>
      <w:r w:rsidRPr="00323FA8">
        <w:rPr>
          <w:rFonts w:ascii="Times New Roman" w:hAnsi="Times New Roman" w:cs="Times New Roman"/>
          <w:sz w:val="24"/>
          <w:szCs w:val="24"/>
        </w:rPr>
        <w:t xml:space="preserve"> chi-squared statistical methods </w:t>
      </w:r>
      <w:r w:rsidR="00E2348B" w:rsidRPr="00323FA8">
        <w:rPr>
          <w:rFonts w:ascii="Times New Roman" w:hAnsi="Times New Roman" w:cs="Times New Roman"/>
          <w:sz w:val="24"/>
          <w:szCs w:val="24"/>
        </w:rPr>
        <w:t xml:space="preserve">could have been effectively used </w:t>
      </w:r>
      <w:r w:rsidRPr="00323FA8">
        <w:rPr>
          <w:rFonts w:ascii="Times New Roman" w:hAnsi="Times New Roman" w:cs="Times New Roman"/>
          <w:sz w:val="24"/>
          <w:szCs w:val="24"/>
        </w:rPr>
        <w:t>to compare the results through the corresponding p-value</w:t>
      </w:r>
      <w:r w:rsidR="00E2348B" w:rsidRPr="00323FA8">
        <w:rPr>
          <w:rFonts w:ascii="Times New Roman" w:hAnsi="Times New Roman" w:cs="Times New Roman"/>
          <w:sz w:val="24"/>
          <w:szCs w:val="24"/>
        </w:rPr>
        <w:t>,</w:t>
      </w:r>
      <w:r w:rsidRPr="00323FA8">
        <w:rPr>
          <w:rFonts w:ascii="Times New Roman" w:hAnsi="Times New Roman" w:cs="Times New Roman"/>
          <w:sz w:val="24"/>
          <w:szCs w:val="24"/>
        </w:rPr>
        <w:t xml:space="preserve"> to demonstrate significance in outcomes between </w:t>
      </w:r>
      <w:r w:rsidR="00E2348B" w:rsidRPr="00323FA8">
        <w:rPr>
          <w:rFonts w:ascii="Times New Roman" w:hAnsi="Times New Roman" w:cs="Times New Roman"/>
          <w:sz w:val="24"/>
          <w:szCs w:val="24"/>
        </w:rPr>
        <w:t>the</w:t>
      </w:r>
      <w:r w:rsidRPr="00323FA8">
        <w:rPr>
          <w:rFonts w:ascii="Times New Roman" w:hAnsi="Times New Roman" w:cs="Times New Roman"/>
          <w:sz w:val="24"/>
          <w:szCs w:val="24"/>
        </w:rPr>
        <w:t xml:space="preserve"> two groups.  But, because questions</w:t>
      </w:r>
      <w:r w:rsidR="00E2348B" w:rsidRPr="00323FA8">
        <w:rPr>
          <w:rFonts w:ascii="Times New Roman" w:hAnsi="Times New Roman" w:cs="Times New Roman"/>
          <w:sz w:val="24"/>
          <w:szCs w:val="24"/>
        </w:rPr>
        <w:t xml:space="preserve"> were used</w:t>
      </w:r>
      <w:r w:rsidRPr="00323FA8">
        <w:rPr>
          <w:rFonts w:ascii="Times New Roman" w:hAnsi="Times New Roman" w:cs="Times New Roman"/>
          <w:sz w:val="24"/>
          <w:szCs w:val="24"/>
        </w:rPr>
        <w:t xml:space="preserve"> instead, answer</w:t>
      </w:r>
      <w:r w:rsidR="00E2348B" w:rsidRPr="00323FA8">
        <w:rPr>
          <w:rFonts w:ascii="Times New Roman" w:hAnsi="Times New Roman" w:cs="Times New Roman"/>
          <w:sz w:val="24"/>
          <w:szCs w:val="24"/>
        </w:rPr>
        <w:t>s were sought to satisfy them</w:t>
      </w:r>
      <w:r w:rsidRPr="00323FA8">
        <w:rPr>
          <w:rFonts w:ascii="Times New Roman" w:hAnsi="Times New Roman" w:cs="Times New Roman"/>
          <w:sz w:val="24"/>
          <w:szCs w:val="24"/>
        </w:rPr>
        <w:t xml:space="preserve"> using </w:t>
      </w:r>
      <w:r w:rsidR="00E2348B" w:rsidRPr="00323FA8">
        <w:rPr>
          <w:rFonts w:ascii="Times New Roman" w:hAnsi="Times New Roman" w:cs="Times New Roman"/>
          <w:sz w:val="24"/>
          <w:szCs w:val="24"/>
        </w:rPr>
        <w:t>educated</w:t>
      </w:r>
      <w:r w:rsidRPr="00323FA8">
        <w:rPr>
          <w:rFonts w:ascii="Times New Roman" w:hAnsi="Times New Roman" w:cs="Times New Roman"/>
          <w:sz w:val="24"/>
          <w:szCs w:val="24"/>
        </w:rPr>
        <w:t xml:space="preserve"> judgment, guided by the resulting statistical </w:t>
      </w:r>
      <w:r w:rsidR="00E2348B" w:rsidRPr="00323FA8">
        <w:rPr>
          <w:rFonts w:ascii="Times New Roman" w:hAnsi="Times New Roman" w:cs="Times New Roman"/>
          <w:sz w:val="24"/>
          <w:szCs w:val="24"/>
        </w:rPr>
        <w:t xml:space="preserve">values </w:t>
      </w:r>
      <w:r w:rsidRPr="00323FA8">
        <w:rPr>
          <w:rFonts w:ascii="Times New Roman" w:hAnsi="Times New Roman" w:cs="Times New Roman"/>
          <w:sz w:val="24"/>
          <w:szCs w:val="24"/>
        </w:rPr>
        <w:t xml:space="preserve">of the two groups.  </w:t>
      </w:r>
      <w:r w:rsidR="00E2348B" w:rsidRPr="00323FA8">
        <w:rPr>
          <w:rFonts w:ascii="Times New Roman" w:hAnsi="Times New Roman" w:cs="Times New Roman"/>
          <w:sz w:val="24"/>
          <w:szCs w:val="24"/>
        </w:rPr>
        <w:t>M</w:t>
      </w:r>
      <w:r w:rsidRPr="00323FA8">
        <w:rPr>
          <w:rFonts w:ascii="Times New Roman" w:hAnsi="Times New Roman" w:cs="Times New Roman"/>
          <w:sz w:val="24"/>
          <w:szCs w:val="24"/>
        </w:rPr>
        <w:t xml:space="preserve">ean values and low-population standard deviation </w:t>
      </w:r>
      <w:r w:rsidR="009F2225" w:rsidRPr="00323FA8">
        <w:rPr>
          <w:rFonts w:ascii="Times New Roman" w:hAnsi="Times New Roman" w:cs="Times New Roman"/>
          <w:sz w:val="24"/>
          <w:szCs w:val="24"/>
        </w:rPr>
        <w:t>value</w:t>
      </w:r>
      <w:r w:rsidRPr="00323FA8">
        <w:rPr>
          <w:rFonts w:ascii="Times New Roman" w:hAnsi="Times New Roman" w:cs="Times New Roman"/>
          <w:sz w:val="24"/>
          <w:szCs w:val="24"/>
        </w:rPr>
        <w:t>s</w:t>
      </w:r>
      <w:r w:rsidR="00E2348B" w:rsidRPr="00323FA8">
        <w:rPr>
          <w:rFonts w:ascii="Times New Roman" w:hAnsi="Times New Roman" w:cs="Times New Roman"/>
          <w:sz w:val="24"/>
          <w:szCs w:val="24"/>
        </w:rPr>
        <w:t xml:space="preserve"> were calculated for each data set</w:t>
      </w:r>
      <w:r w:rsidRPr="00323FA8">
        <w:rPr>
          <w:rFonts w:ascii="Times New Roman" w:hAnsi="Times New Roman" w:cs="Times New Roman"/>
          <w:sz w:val="24"/>
          <w:szCs w:val="24"/>
        </w:rPr>
        <w:t>.  Then, like values from each group</w:t>
      </w:r>
      <w:r w:rsidR="00E2348B" w:rsidRPr="00323FA8">
        <w:rPr>
          <w:rFonts w:ascii="Times New Roman" w:hAnsi="Times New Roman" w:cs="Times New Roman"/>
          <w:sz w:val="24"/>
          <w:szCs w:val="24"/>
        </w:rPr>
        <w:t xml:space="preserve"> were compared from the quantitative data gathered of the final hands-on performance test scores</w:t>
      </w:r>
      <w:r w:rsidRPr="00323FA8">
        <w:rPr>
          <w:rFonts w:ascii="Times New Roman" w:hAnsi="Times New Roman" w:cs="Times New Roman"/>
          <w:sz w:val="24"/>
          <w:szCs w:val="24"/>
        </w:rPr>
        <w:t>.</w:t>
      </w:r>
      <w:r w:rsidR="00E2348B" w:rsidRPr="00323FA8">
        <w:rPr>
          <w:rFonts w:ascii="Times New Roman" w:hAnsi="Times New Roman" w:cs="Times New Roman"/>
          <w:sz w:val="24"/>
          <w:szCs w:val="24"/>
        </w:rPr>
        <w:t xml:space="preserve">  To triangulate (the text calls it polyangulation) the results of the qualitative survey questions and answers were categorized into similar groups.  Then, the responses were tallied as a frequency of</w:t>
      </w:r>
      <w:r w:rsidR="00D26AB4" w:rsidRPr="00323FA8">
        <w:rPr>
          <w:rFonts w:ascii="Times New Roman" w:hAnsi="Times New Roman" w:cs="Times New Roman"/>
          <w:sz w:val="24"/>
          <w:szCs w:val="24"/>
        </w:rPr>
        <w:t xml:space="preserve"> </w:t>
      </w:r>
      <w:r w:rsidR="009569B2" w:rsidRPr="00323FA8">
        <w:rPr>
          <w:rFonts w:ascii="Times New Roman" w:hAnsi="Times New Roman" w:cs="Times New Roman"/>
          <w:sz w:val="24"/>
          <w:szCs w:val="24"/>
        </w:rPr>
        <w:t>occurrence</w:t>
      </w:r>
      <w:r w:rsidR="00D26AB4" w:rsidRPr="00323FA8">
        <w:rPr>
          <w:rFonts w:ascii="Times New Roman" w:hAnsi="Times New Roman" w:cs="Times New Roman"/>
          <w:sz w:val="24"/>
          <w:szCs w:val="24"/>
        </w:rPr>
        <w:t>, in</w:t>
      </w:r>
      <w:r w:rsidR="00E2348B" w:rsidRPr="00323FA8">
        <w:rPr>
          <w:rFonts w:ascii="Times New Roman" w:hAnsi="Times New Roman" w:cs="Times New Roman"/>
          <w:sz w:val="24"/>
          <w:szCs w:val="24"/>
        </w:rPr>
        <w:t xml:space="preserve"> </w:t>
      </w:r>
      <w:r w:rsidR="00D26AB4" w:rsidRPr="00323FA8">
        <w:rPr>
          <w:rFonts w:ascii="Times New Roman" w:hAnsi="Times New Roman" w:cs="Times New Roman"/>
          <w:sz w:val="24"/>
          <w:szCs w:val="24"/>
        </w:rPr>
        <w:t xml:space="preserve">percentages of total similar responses, </w:t>
      </w:r>
      <w:r w:rsidR="009569B2" w:rsidRPr="00323FA8">
        <w:rPr>
          <w:rFonts w:ascii="Times New Roman" w:hAnsi="Times New Roman" w:cs="Times New Roman"/>
          <w:sz w:val="24"/>
          <w:szCs w:val="24"/>
        </w:rPr>
        <w:t>having been further categorized</w:t>
      </w:r>
      <w:r w:rsidR="00D26AB4" w:rsidRPr="00323FA8">
        <w:rPr>
          <w:rFonts w:ascii="Times New Roman" w:hAnsi="Times New Roman" w:cs="Times New Roman"/>
          <w:sz w:val="24"/>
          <w:szCs w:val="24"/>
        </w:rPr>
        <w:t xml:space="preserve"> as </w:t>
      </w:r>
      <w:r w:rsidR="00E2348B" w:rsidRPr="00323FA8">
        <w:rPr>
          <w:rFonts w:ascii="Times New Roman" w:hAnsi="Times New Roman" w:cs="Times New Roman"/>
          <w:sz w:val="24"/>
          <w:szCs w:val="24"/>
        </w:rPr>
        <w:t xml:space="preserve">positive, neutral, or negative in nature.  This is where the </w:t>
      </w:r>
      <w:r w:rsidR="00490A54" w:rsidRPr="00323FA8">
        <w:rPr>
          <w:rFonts w:ascii="Times New Roman" w:hAnsi="Times New Roman" w:cs="Times New Roman"/>
          <w:sz w:val="24"/>
          <w:szCs w:val="24"/>
        </w:rPr>
        <w:t xml:space="preserve">participants’ </w:t>
      </w:r>
      <w:r w:rsidR="00E2348B" w:rsidRPr="00323FA8">
        <w:rPr>
          <w:rFonts w:ascii="Times New Roman" w:hAnsi="Times New Roman" w:cs="Times New Roman"/>
          <w:sz w:val="24"/>
          <w:szCs w:val="24"/>
        </w:rPr>
        <w:t>previous wiring experience numbers</w:t>
      </w:r>
      <w:r w:rsidR="00A11668" w:rsidRPr="00323FA8">
        <w:rPr>
          <w:rFonts w:ascii="Times New Roman" w:hAnsi="Times New Roman" w:cs="Times New Roman"/>
          <w:sz w:val="24"/>
          <w:szCs w:val="24"/>
        </w:rPr>
        <w:t>, and other added information</w:t>
      </w:r>
      <w:r w:rsidR="00E2348B" w:rsidRPr="00323FA8">
        <w:rPr>
          <w:rFonts w:ascii="Times New Roman" w:hAnsi="Times New Roman" w:cs="Times New Roman"/>
          <w:sz w:val="24"/>
          <w:szCs w:val="24"/>
        </w:rPr>
        <w:t xml:space="preserve"> emerged to </w:t>
      </w:r>
      <w:r w:rsidR="00A11668" w:rsidRPr="00323FA8">
        <w:rPr>
          <w:rFonts w:ascii="Times New Roman" w:hAnsi="Times New Roman" w:cs="Times New Roman"/>
          <w:sz w:val="24"/>
          <w:szCs w:val="24"/>
        </w:rPr>
        <w:t>clarify</w:t>
      </w:r>
      <w:r w:rsidR="00490A54" w:rsidRPr="00323FA8">
        <w:rPr>
          <w:rFonts w:ascii="Times New Roman" w:hAnsi="Times New Roman" w:cs="Times New Roman"/>
          <w:sz w:val="24"/>
          <w:szCs w:val="24"/>
        </w:rPr>
        <w:t xml:space="preserve"> </w:t>
      </w:r>
      <w:r w:rsidR="00A11668" w:rsidRPr="00323FA8">
        <w:rPr>
          <w:rFonts w:ascii="Times New Roman" w:hAnsi="Times New Roman" w:cs="Times New Roman"/>
          <w:sz w:val="24"/>
          <w:szCs w:val="24"/>
        </w:rPr>
        <w:t xml:space="preserve">aspects of the </w:t>
      </w:r>
      <w:r w:rsidR="00490A54" w:rsidRPr="00323FA8">
        <w:rPr>
          <w:rFonts w:ascii="Times New Roman" w:hAnsi="Times New Roman" w:cs="Times New Roman"/>
          <w:sz w:val="24"/>
          <w:szCs w:val="24"/>
        </w:rPr>
        <w:t xml:space="preserve">meaning </w:t>
      </w:r>
      <w:r w:rsidR="00A11668" w:rsidRPr="00323FA8">
        <w:rPr>
          <w:rFonts w:ascii="Times New Roman" w:hAnsi="Times New Roman" w:cs="Times New Roman"/>
          <w:sz w:val="24"/>
          <w:szCs w:val="24"/>
        </w:rPr>
        <w:t>of</w:t>
      </w:r>
      <w:r w:rsidR="00490A54" w:rsidRPr="00323FA8">
        <w:rPr>
          <w:rFonts w:ascii="Times New Roman" w:hAnsi="Times New Roman" w:cs="Times New Roman"/>
          <w:sz w:val="24"/>
          <w:szCs w:val="24"/>
        </w:rPr>
        <w:t xml:space="preserve"> the quantitative data.</w:t>
      </w:r>
    </w:p>
    <w:p w:rsidR="00483AEB" w:rsidRPr="00D4799B" w:rsidRDefault="00483AEB" w:rsidP="00A11668">
      <w:pPr>
        <w:spacing w:after="240" w:line="480" w:lineRule="auto"/>
        <w:ind w:firstLine="720"/>
        <w:jc w:val="center"/>
        <w:rPr>
          <w:rFonts w:ascii="Times New Roman" w:hAnsi="Times New Roman" w:cs="Times New Roman"/>
          <w:bCs/>
          <w:iCs/>
          <w:sz w:val="24"/>
          <w:szCs w:val="24"/>
        </w:rPr>
      </w:pPr>
      <w:r w:rsidRPr="00D4799B">
        <w:rPr>
          <w:rFonts w:ascii="Times New Roman" w:hAnsi="Times New Roman" w:cs="Times New Roman"/>
          <w:bCs/>
          <w:iCs/>
          <w:sz w:val="24"/>
          <w:szCs w:val="24"/>
        </w:rPr>
        <w:t>Results</w:t>
      </w:r>
    </w:p>
    <w:p w:rsidR="006B3A6F" w:rsidRPr="00025984" w:rsidRDefault="00923BFD" w:rsidP="00392309">
      <w:pPr>
        <w:spacing w:line="480" w:lineRule="auto"/>
        <w:ind w:firstLine="720"/>
        <w:rPr>
          <w:rFonts w:ascii="Times New Roman" w:hAnsi="Times New Roman" w:cs="Times New Roman"/>
          <w:sz w:val="24"/>
          <w:szCs w:val="24"/>
        </w:rPr>
      </w:pPr>
      <w:r w:rsidRPr="00D4799B">
        <w:rPr>
          <w:rFonts w:ascii="Times New Roman" w:hAnsi="Times New Roman" w:cs="Times New Roman"/>
          <w:sz w:val="24"/>
          <w:szCs w:val="24"/>
        </w:rPr>
        <w:t>While both groups contained roughly the same number of participants</w:t>
      </w:r>
      <w:r w:rsidR="00D4799B" w:rsidRPr="00D4799B">
        <w:rPr>
          <w:rFonts w:ascii="Times New Roman" w:hAnsi="Times New Roman" w:cs="Times New Roman"/>
          <w:sz w:val="24"/>
          <w:szCs w:val="24"/>
        </w:rPr>
        <w:t xml:space="preserve"> (control=5; treatment=6)</w:t>
      </w:r>
      <w:r w:rsidRPr="00D4799B">
        <w:rPr>
          <w:rFonts w:ascii="Times New Roman" w:hAnsi="Times New Roman" w:cs="Times New Roman"/>
          <w:sz w:val="24"/>
          <w:szCs w:val="24"/>
        </w:rPr>
        <w:t xml:space="preserve"> with a history of work experience that included wiring, only those participants in the control group could wire their circuits properly during the hands-on performance posttest.  </w:t>
      </w:r>
      <w:r>
        <w:rPr>
          <w:rFonts w:ascii="Times New Roman" w:hAnsi="Times New Roman" w:cs="Times New Roman"/>
          <w:sz w:val="24"/>
          <w:szCs w:val="24"/>
        </w:rPr>
        <w:t>In the wiring performance post</w:t>
      </w:r>
      <w:r w:rsidR="006B3A6F" w:rsidRPr="00025984">
        <w:rPr>
          <w:rFonts w:ascii="Times New Roman" w:hAnsi="Times New Roman" w:cs="Times New Roman"/>
          <w:sz w:val="24"/>
          <w:szCs w:val="24"/>
        </w:rPr>
        <w:t xml:space="preserve">test, quantitative analysis showed that only five out of 11, or 45% of control group participants successfully got their circuits wired to function properly within the allotted time of three hours.  Of the successful five in the control group, the average time required for success was 139 minutes.  Average point-scores, according to the grading rubric in </w:t>
      </w:r>
      <w:r w:rsidR="006B3A6F" w:rsidRPr="001F20BD">
        <w:rPr>
          <w:rFonts w:ascii="Times New Roman" w:hAnsi="Times New Roman" w:cs="Times New Roman"/>
          <w:sz w:val="24"/>
          <w:szCs w:val="24"/>
        </w:rPr>
        <w:t>Appendix-</w:t>
      </w:r>
      <w:r w:rsidR="001F20BD" w:rsidRPr="001F20BD">
        <w:rPr>
          <w:rFonts w:ascii="Times New Roman" w:hAnsi="Times New Roman" w:cs="Times New Roman"/>
          <w:sz w:val="24"/>
          <w:szCs w:val="24"/>
        </w:rPr>
        <w:t>D</w:t>
      </w:r>
      <w:r w:rsidR="006B3A6F" w:rsidRPr="001F20BD">
        <w:rPr>
          <w:rFonts w:ascii="Times New Roman" w:hAnsi="Times New Roman" w:cs="Times New Roman"/>
          <w:sz w:val="24"/>
          <w:szCs w:val="24"/>
        </w:rPr>
        <w:t>,</w:t>
      </w:r>
      <w:r w:rsidR="006B3A6F" w:rsidRPr="00025984">
        <w:rPr>
          <w:rFonts w:ascii="Times New Roman" w:hAnsi="Times New Roman" w:cs="Times New Roman"/>
          <w:color w:val="FF0000"/>
          <w:sz w:val="24"/>
          <w:szCs w:val="24"/>
        </w:rPr>
        <w:t xml:space="preserve"> </w:t>
      </w:r>
      <w:r w:rsidR="006B3A6F" w:rsidRPr="00025984">
        <w:rPr>
          <w:rFonts w:ascii="Times New Roman" w:hAnsi="Times New Roman" w:cs="Times New Roman"/>
          <w:sz w:val="24"/>
          <w:szCs w:val="24"/>
        </w:rPr>
        <w:t xml:space="preserve">were as follows: the average control group score was 39%, with a standard </w:t>
      </w:r>
      <w:r w:rsidR="006B3A6F" w:rsidRPr="00025984">
        <w:rPr>
          <w:rFonts w:ascii="Times New Roman" w:hAnsi="Times New Roman" w:cs="Times New Roman"/>
          <w:sz w:val="24"/>
          <w:szCs w:val="24"/>
        </w:rPr>
        <w:lastRenderedPageBreak/>
        <w:t>deviation of 22%; while the average treatment group score was 89.5% with a standard deviation of 6.7%.</w:t>
      </w:r>
    </w:p>
    <w:p w:rsidR="006B3A6F" w:rsidRPr="00025984" w:rsidRDefault="006B3A6F" w:rsidP="006B3A6F">
      <w:pPr>
        <w:spacing w:line="480" w:lineRule="auto"/>
        <w:ind w:firstLine="720"/>
        <w:rPr>
          <w:rFonts w:ascii="Times New Roman" w:hAnsi="Times New Roman" w:cs="Times New Roman"/>
          <w:sz w:val="24"/>
          <w:szCs w:val="24"/>
        </w:rPr>
      </w:pPr>
      <w:r w:rsidRPr="00025984">
        <w:rPr>
          <w:rFonts w:ascii="Times New Roman" w:hAnsi="Times New Roman" w:cs="Times New Roman"/>
          <w:sz w:val="24"/>
          <w:szCs w:val="24"/>
        </w:rPr>
        <w:t>Qualitative data from open-ended and Likert-scale question responses on the exit surveys were grouped together into coded categories.  These categories were characterized as: enjoyment; adequacy of instruction; improvement of training; hands-on learning; post-test self-performance assessment; and previous wiring experience.  From those surveys, the control group indicated that 10 of their 11 (91%) members were hands-on learners, as compared to 19 out of 20 (95%) in the treatment group.  The other responses to each of the qualitative categories were subsequently judged to be: positive, neutral, or negative.  Referring to the Qualitative Summary of both Groups by Category from the Questionnaire</w:t>
      </w:r>
      <w:r w:rsidR="001F20BD">
        <w:rPr>
          <w:rFonts w:ascii="Times New Roman" w:hAnsi="Times New Roman" w:cs="Times New Roman"/>
          <w:sz w:val="24"/>
          <w:szCs w:val="24"/>
        </w:rPr>
        <w:t xml:space="preserve"> links</w:t>
      </w:r>
      <w:r w:rsidRPr="00025984">
        <w:rPr>
          <w:rFonts w:ascii="Times New Roman" w:hAnsi="Times New Roman" w:cs="Times New Roman"/>
          <w:sz w:val="24"/>
          <w:szCs w:val="24"/>
        </w:rPr>
        <w:t xml:space="preserve"> </w:t>
      </w:r>
      <w:r w:rsidRPr="001F20BD">
        <w:rPr>
          <w:rFonts w:ascii="Times New Roman" w:hAnsi="Times New Roman" w:cs="Times New Roman"/>
          <w:sz w:val="24"/>
          <w:szCs w:val="24"/>
        </w:rPr>
        <w:t xml:space="preserve">in </w:t>
      </w:r>
      <w:r w:rsidR="00701F9D" w:rsidRPr="001F20BD">
        <w:rPr>
          <w:rFonts w:ascii="Times New Roman" w:hAnsi="Times New Roman" w:cs="Times New Roman"/>
          <w:sz w:val="24"/>
          <w:szCs w:val="24"/>
        </w:rPr>
        <w:t xml:space="preserve">Appendix </w:t>
      </w:r>
      <w:r w:rsidRPr="001F20BD">
        <w:rPr>
          <w:rFonts w:ascii="Times New Roman" w:hAnsi="Times New Roman" w:cs="Times New Roman"/>
          <w:sz w:val="24"/>
          <w:szCs w:val="24"/>
        </w:rPr>
        <w:t>-</w:t>
      </w:r>
      <w:r w:rsidR="00D4799B" w:rsidRPr="001F20BD">
        <w:rPr>
          <w:rFonts w:ascii="Times New Roman" w:hAnsi="Times New Roman" w:cs="Times New Roman"/>
          <w:sz w:val="24"/>
          <w:szCs w:val="24"/>
        </w:rPr>
        <w:t>B</w:t>
      </w:r>
      <w:r w:rsidRPr="00025984">
        <w:rPr>
          <w:rFonts w:ascii="Times New Roman" w:hAnsi="Times New Roman" w:cs="Times New Roman"/>
          <w:sz w:val="24"/>
          <w:szCs w:val="24"/>
        </w:rPr>
        <w:t>, the scores indicated that about 66% of the control group and 73% of the treatment group enjoyed the experience of the hands-on performance testing.  73% of the control group assessed their own performance as being negative on the post-test, as compared to only 10% of the treatment group being negative about their post-test performance.  When asked how participants felt about how well prepared they were to do the wiring of the post-test, only 49% of the control group felt good, as compared to 72% of the treatment group.  Open-ended comments about how the instructional experience could be improved were around 60% neutral for both groups, with about 20% positive, and 20% critical of the training they received.</w:t>
      </w:r>
    </w:p>
    <w:p w:rsidR="00483AEB" w:rsidRPr="00025984" w:rsidRDefault="00483AEB" w:rsidP="00337DB2">
      <w:pPr>
        <w:pStyle w:val="ListParagraph"/>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t>Summary and Conclusions</w:t>
      </w:r>
    </w:p>
    <w:p w:rsidR="00483AEB" w:rsidRPr="00CC46DB" w:rsidRDefault="00E500BC" w:rsidP="00D4799B">
      <w:pPr>
        <w:pStyle w:val="ListParagraph"/>
        <w:spacing w:after="240"/>
        <w:ind w:left="1440"/>
        <w:rPr>
          <w:rFonts w:ascii="Times New Roman" w:hAnsi="Times New Roman" w:cs="Times New Roman"/>
          <w:bCs/>
          <w:iCs/>
          <w:sz w:val="24"/>
          <w:szCs w:val="24"/>
        </w:rPr>
      </w:pPr>
      <w:r w:rsidRPr="00025984">
        <w:rPr>
          <w:rFonts w:ascii="Times New Roman" w:hAnsi="Times New Roman" w:cs="Times New Roman"/>
          <w:bCs/>
          <w:iCs/>
          <w:sz w:val="24"/>
          <w:szCs w:val="24"/>
        </w:rPr>
        <w:tab/>
      </w:r>
    </w:p>
    <w:p w:rsidR="00025984" w:rsidRPr="00025984" w:rsidRDefault="00D4799B" w:rsidP="00025984">
      <w:pPr>
        <w:spacing w:line="480" w:lineRule="auto"/>
        <w:ind w:firstLine="720"/>
        <w:rPr>
          <w:rFonts w:ascii="Times New Roman" w:hAnsi="Times New Roman" w:cs="Times New Roman"/>
          <w:sz w:val="24"/>
          <w:szCs w:val="24"/>
        </w:rPr>
      </w:pPr>
      <w:r w:rsidRPr="00D4799B">
        <w:rPr>
          <w:rFonts w:ascii="Times New Roman" w:hAnsi="Times New Roman" w:cs="Times New Roman"/>
          <w:sz w:val="24"/>
          <w:szCs w:val="24"/>
        </w:rPr>
        <w:t xml:space="preserve">Even though the participant groups were small, the Leighton-Graham Method appeared to </w:t>
      </w:r>
      <w:r w:rsidR="00CC46DB">
        <w:rPr>
          <w:rFonts w:ascii="Times New Roman" w:hAnsi="Times New Roman" w:cs="Times New Roman"/>
          <w:sz w:val="24"/>
          <w:szCs w:val="24"/>
        </w:rPr>
        <w:t>make the difference in enabling</w:t>
      </w:r>
      <w:r w:rsidRPr="00D4799B">
        <w:rPr>
          <w:rFonts w:ascii="Times New Roman" w:hAnsi="Times New Roman" w:cs="Times New Roman"/>
          <w:sz w:val="24"/>
          <w:szCs w:val="24"/>
        </w:rPr>
        <w:t xml:space="preserve"> the treatment group to achieve 100% success on the hands-on wiring post-test, as compared to only 45% in the control group, and in 34% less time than the </w:t>
      </w:r>
      <w:r w:rsidRPr="00D4799B">
        <w:rPr>
          <w:rFonts w:ascii="Times New Roman" w:hAnsi="Times New Roman" w:cs="Times New Roman"/>
          <w:sz w:val="24"/>
          <w:szCs w:val="24"/>
        </w:rPr>
        <w:lastRenderedPageBreak/>
        <w:t>control group.</w:t>
      </w:r>
      <w:r>
        <w:rPr>
          <w:rFonts w:ascii="Times New Roman" w:hAnsi="Times New Roman" w:cs="Times New Roman"/>
          <w:sz w:val="24"/>
          <w:szCs w:val="24"/>
        </w:rPr>
        <w:t xml:space="preserve">  </w:t>
      </w:r>
      <w:r w:rsidR="00025984" w:rsidRPr="00025984">
        <w:rPr>
          <w:rFonts w:ascii="Times New Roman" w:hAnsi="Times New Roman" w:cs="Times New Roman"/>
          <w:sz w:val="24"/>
          <w:szCs w:val="24"/>
        </w:rPr>
        <w:t>Based upon the performance data gathered in this Action Research project, the answer to our initial question, “Will guided experiential learning practices in the planning and wiring of electrical circuits impact student hands-on performance skills?” seems to be Yes.  While the Leighton-Graham Method of guided hands-on planning and wiring of electrical circuits seems to have made a substantial improvement in the skills of participants in the treatment group, there are probably many ways in which this treatment can be improved.  While further study is encouraged, it is safe to say that the actual results of this research astounded us, when compared to our expectations.  We believed that our method would be generally effective, but we never imagined that the success rate would be 100% for treatment group participants, where 68% of them had no previous work experience related to the wiring of electrical circuits.  This surprised us because nearly half of the control group members had previous work experience related to wiring, yet less than half of them were successful in wiring their circuits properly without receiving the treatment, given three-hours to complete the task.</w:t>
      </w:r>
    </w:p>
    <w:p w:rsidR="00025984" w:rsidRPr="00025984" w:rsidRDefault="00025984" w:rsidP="00025984">
      <w:pPr>
        <w:spacing w:line="480" w:lineRule="auto"/>
        <w:ind w:firstLine="720"/>
        <w:rPr>
          <w:rFonts w:ascii="Times New Roman" w:hAnsi="Times New Roman" w:cs="Times New Roman"/>
          <w:sz w:val="24"/>
          <w:szCs w:val="24"/>
        </w:rPr>
      </w:pPr>
      <w:r w:rsidRPr="00025984">
        <w:rPr>
          <w:rFonts w:ascii="Times New Roman" w:hAnsi="Times New Roman" w:cs="Times New Roman"/>
          <w:sz w:val="24"/>
          <w:szCs w:val="24"/>
        </w:rPr>
        <w:t>The second question we asked was, “If so, what will the impacts be?”</w:t>
      </w:r>
      <w:r w:rsidR="002501B5">
        <w:rPr>
          <w:rFonts w:ascii="Times New Roman" w:hAnsi="Times New Roman" w:cs="Times New Roman"/>
          <w:sz w:val="24"/>
          <w:szCs w:val="24"/>
        </w:rPr>
        <w:t xml:space="preserve"> </w:t>
      </w:r>
      <w:r w:rsidRPr="00025984">
        <w:rPr>
          <w:rFonts w:ascii="Times New Roman" w:hAnsi="Times New Roman" w:cs="Times New Roman"/>
          <w:sz w:val="24"/>
          <w:szCs w:val="24"/>
        </w:rPr>
        <w:t xml:space="preserve"> It is safe to say that </w:t>
      </w:r>
      <w:r w:rsidR="002501B5">
        <w:rPr>
          <w:rFonts w:ascii="Times New Roman" w:hAnsi="Times New Roman" w:cs="Times New Roman"/>
          <w:sz w:val="24"/>
          <w:szCs w:val="24"/>
        </w:rPr>
        <w:t xml:space="preserve">the impacts were that improvements were seen in both: (1) </w:t>
      </w:r>
      <w:r w:rsidRPr="00025984">
        <w:rPr>
          <w:rFonts w:ascii="Times New Roman" w:hAnsi="Times New Roman" w:cs="Times New Roman"/>
          <w:sz w:val="24"/>
          <w:szCs w:val="24"/>
        </w:rPr>
        <w:t>student performance</w:t>
      </w:r>
      <w:r w:rsidR="002501B5">
        <w:rPr>
          <w:rFonts w:ascii="Times New Roman" w:hAnsi="Times New Roman" w:cs="Times New Roman"/>
          <w:sz w:val="24"/>
          <w:szCs w:val="24"/>
        </w:rPr>
        <w:t>; and (2) student</w:t>
      </w:r>
      <w:r w:rsidRPr="00025984">
        <w:rPr>
          <w:rFonts w:ascii="Times New Roman" w:hAnsi="Times New Roman" w:cs="Times New Roman"/>
          <w:sz w:val="24"/>
          <w:szCs w:val="24"/>
        </w:rPr>
        <w:t xml:space="preserve"> satisfaction </w:t>
      </w:r>
      <w:r w:rsidR="002501B5">
        <w:rPr>
          <w:rFonts w:ascii="Times New Roman" w:hAnsi="Times New Roman" w:cs="Times New Roman"/>
          <w:sz w:val="24"/>
          <w:szCs w:val="24"/>
        </w:rPr>
        <w:t>t</w:t>
      </w:r>
      <w:r w:rsidRPr="00025984">
        <w:rPr>
          <w:rFonts w:ascii="Times New Roman" w:hAnsi="Times New Roman" w:cs="Times New Roman"/>
          <w:sz w:val="24"/>
          <w:szCs w:val="24"/>
        </w:rPr>
        <w:t xml:space="preserve">hrough use of the </w:t>
      </w:r>
      <w:r w:rsidR="002501B5">
        <w:rPr>
          <w:rFonts w:ascii="Times New Roman" w:hAnsi="Times New Roman" w:cs="Times New Roman"/>
          <w:sz w:val="24"/>
          <w:szCs w:val="24"/>
        </w:rPr>
        <w:t xml:space="preserve">guided hands-on, experiential learning provided through use of the </w:t>
      </w:r>
      <w:r w:rsidRPr="00025984">
        <w:rPr>
          <w:rFonts w:ascii="Times New Roman" w:hAnsi="Times New Roman" w:cs="Times New Roman"/>
          <w:sz w:val="24"/>
          <w:szCs w:val="24"/>
        </w:rPr>
        <w:t>Leighton-Graham Method of planning and wiring electrical circuits for the treatment group, as compared to the control group.</w:t>
      </w:r>
    </w:p>
    <w:p w:rsidR="00483AEB" w:rsidRPr="00025984" w:rsidRDefault="00483AEB" w:rsidP="00676055">
      <w:pPr>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t>Future Actions and Directions</w:t>
      </w:r>
    </w:p>
    <w:p w:rsidR="002011FC" w:rsidRPr="00025984" w:rsidRDefault="001B1F15" w:rsidP="00B364F5">
      <w:pPr>
        <w:spacing w:after="240" w:line="480" w:lineRule="auto"/>
        <w:ind w:firstLine="720"/>
        <w:rPr>
          <w:rFonts w:ascii="Times New Roman" w:hAnsi="Times New Roman" w:cs="Times New Roman"/>
          <w:bCs/>
          <w:iCs/>
          <w:sz w:val="24"/>
          <w:szCs w:val="24"/>
        </w:rPr>
      </w:pPr>
      <w:r w:rsidRPr="00025984">
        <w:rPr>
          <w:rFonts w:ascii="Times New Roman" w:hAnsi="Times New Roman" w:cs="Times New Roman"/>
          <w:bCs/>
          <w:iCs/>
          <w:sz w:val="24"/>
          <w:szCs w:val="24"/>
        </w:rPr>
        <w:t xml:space="preserve">The sample population of our study was </w:t>
      </w:r>
      <w:r w:rsidR="00747757">
        <w:rPr>
          <w:rFonts w:ascii="Times New Roman" w:hAnsi="Times New Roman" w:cs="Times New Roman"/>
          <w:bCs/>
          <w:iCs/>
          <w:sz w:val="24"/>
          <w:szCs w:val="24"/>
        </w:rPr>
        <w:t xml:space="preserve">very </w:t>
      </w:r>
      <w:r w:rsidRPr="00025984">
        <w:rPr>
          <w:rFonts w:ascii="Times New Roman" w:hAnsi="Times New Roman" w:cs="Times New Roman"/>
          <w:bCs/>
          <w:iCs/>
          <w:sz w:val="24"/>
          <w:szCs w:val="24"/>
        </w:rPr>
        <w:t xml:space="preserve">small.  So, conclusions based upon these low numbers could be faulty, based upon the logical fallacy of hasty generalizations.  </w:t>
      </w:r>
      <w:r w:rsidR="002011FC" w:rsidRPr="00025984">
        <w:rPr>
          <w:rFonts w:ascii="Times New Roman" w:hAnsi="Times New Roman" w:cs="Times New Roman"/>
          <w:bCs/>
          <w:iCs/>
          <w:sz w:val="24"/>
          <w:szCs w:val="24"/>
        </w:rPr>
        <w:t xml:space="preserve">Because the best statistical data comes from large sample sizes, this research needs to </w:t>
      </w:r>
      <w:r w:rsidR="00815AA1" w:rsidRPr="00025984">
        <w:rPr>
          <w:rFonts w:ascii="Times New Roman" w:hAnsi="Times New Roman" w:cs="Times New Roman"/>
          <w:bCs/>
          <w:iCs/>
          <w:sz w:val="24"/>
          <w:szCs w:val="24"/>
        </w:rPr>
        <w:t xml:space="preserve">be </w:t>
      </w:r>
      <w:r w:rsidR="002011FC" w:rsidRPr="00025984">
        <w:rPr>
          <w:rFonts w:ascii="Times New Roman" w:hAnsi="Times New Roman" w:cs="Times New Roman"/>
          <w:bCs/>
          <w:iCs/>
          <w:sz w:val="24"/>
          <w:szCs w:val="24"/>
        </w:rPr>
        <w:t xml:space="preserve">repeated and </w:t>
      </w:r>
      <w:r w:rsidR="002011FC" w:rsidRPr="00025984">
        <w:rPr>
          <w:rFonts w:ascii="Times New Roman" w:hAnsi="Times New Roman" w:cs="Times New Roman"/>
          <w:bCs/>
          <w:iCs/>
          <w:sz w:val="24"/>
          <w:szCs w:val="24"/>
        </w:rPr>
        <w:lastRenderedPageBreak/>
        <w:t xml:space="preserve">hopefully correlated to demonstrate </w:t>
      </w:r>
      <w:r w:rsidR="00815AA1" w:rsidRPr="00025984">
        <w:rPr>
          <w:rFonts w:ascii="Times New Roman" w:hAnsi="Times New Roman" w:cs="Times New Roman"/>
          <w:bCs/>
          <w:iCs/>
          <w:sz w:val="24"/>
          <w:szCs w:val="24"/>
        </w:rPr>
        <w:t xml:space="preserve">even greater </w:t>
      </w:r>
      <w:r w:rsidR="002011FC" w:rsidRPr="00025984">
        <w:rPr>
          <w:rFonts w:ascii="Times New Roman" w:hAnsi="Times New Roman" w:cs="Times New Roman"/>
          <w:bCs/>
          <w:iCs/>
          <w:sz w:val="24"/>
          <w:szCs w:val="24"/>
        </w:rPr>
        <w:t>relevance and reliability.</w:t>
      </w:r>
      <w:r w:rsidR="00815AA1" w:rsidRPr="00025984">
        <w:rPr>
          <w:rFonts w:ascii="Times New Roman" w:hAnsi="Times New Roman" w:cs="Times New Roman"/>
          <w:bCs/>
          <w:iCs/>
          <w:sz w:val="24"/>
          <w:szCs w:val="24"/>
        </w:rPr>
        <w:t xml:space="preserve">  While the analysis of our data suggests somewhat strongly that teaching students how to plan and wire electrical circuits by the Leighton-Graham Method is an effective process, further research needs to be conducted.</w:t>
      </w:r>
      <w:r w:rsidR="00B8290A" w:rsidRPr="00025984">
        <w:rPr>
          <w:rFonts w:ascii="Times New Roman" w:hAnsi="Times New Roman" w:cs="Times New Roman"/>
          <w:bCs/>
          <w:iCs/>
          <w:sz w:val="24"/>
          <w:szCs w:val="24"/>
        </w:rPr>
        <w:t xml:space="preserve">  Both our Action Research and our teaching methods will be evolving over time.  Our desire is to optimize the ways we can accomplish the over-arching goal</w:t>
      </w:r>
      <w:r w:rsidRPr="00025984">
        <w:rPr>
          <w:rFonts w:ascii="Times New Roman" w:hAnsi="Times New Roman" w:cs="Times New Roman"/>
          <w:bCs/>
          <w:iCs/>
          <w:sz w:val="24"/>
          <w:szCs w:val="24"/>
        </w:rPr>
        <w:t>--</w:t>
      </w:r>
      <w:r w:rsidR="00B8290A" w:rsidRPr="00025984">
        <w:rPr>
          <w:rFonts w:ascii="Times New Roman" w:hAnsi="Times New Roman" w:cs="Times New Roman"/>
          <w:bCs/>
          <w:iCs/>
          <w:sz w:val="24"/>
          <w:szCs w:val="24"/>
        </w:rPr>
        <w:t>preparing teachers to train technicians and future engineers how to more effectively plan and wire electrical circuits, to better serve</w:t>
      </w:r>
      <w:r w:rsidR="00170D53" w:rsidRPr="00025984">
        <w:rPr>
          <w:rFonts w:ascii="Times New Roman" w:hAnsi="Times New Roman" w:cs="Times New Roman"/>
          <w:bCs/>
          <w:iCs/>
          <w:sz w:val="24"/>
          <w:szCs w:val="24"/>
        </w:rPr>
        <w:t xml:space="preserve"> the needs of</w:t>
      </w:r>
      <w:r w:rsidR="00B8290A" w:rsidRPr="00025984">
        <w:rPr>
          <w:rFonts w:ascii="Times New Roman" w:hAnsi="Times New Roman" w:cs="Times New Roman"/>
          <w:bCs/>
          <w:iCs/>
          <w:sz w:val="24"/>
          <w:szCs w:val="24"/>
        </w:rPr>
        <w:t xml:space="preserve"> industry.</w:t>
      </w:r>
    </w:p>
    <w:p w:rsidR="00483AEB" w:rsidRPr="00025984" w:rsidRDefault="00483AEB" w:rsidP="00337DB2">
      <w:pPr>
        <w:pStyle w:val="ListParagraph"/>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t>Reflections</w:t>
      </w:r>
    </w:p>
    <w:p w:rsidR="002011FC" w:rsidRPr="00025984" w:rsidRDefault="002011FC" w:rsidP="002011FC">
      <w:pPr>
        <w:spacing w:after="240" w:line="480" w:lineRule="auto"/>
        <w:ind w:firstLine="720"/>
        <w:rPr>
          <w:rFonts w:ascii="Times New Roman" w:hAnsi="Times New Roman" w:cs="Times New Roman"/>
          <w:bCs/>
          <w:iCs/>
          <w:sz w:val="24"/>
          <w:szCs w:val="24"/>
        </w:rPr>
      </w:pPr>
      <w:r w:rsidRPr="00025984">
        <w:rPr>
          <w:rFonts w:ascii="Times New Roman" w:hAnsi="Times New Roman" w:cs="Times New Roman"/>
          <w:bCs/>
          <w:iCs/>
          <w:sz w:val="24"/>
          <w:szCs w:val="24"/>
        </w:rPr>
        <w:t>We wish to continue to improve and enhance our Leighton-Graham Method of teaching and increase and expand the areas our method can cover, to incorporate more CTE topics.  We see that what we have started, can branch out into other areas such as robotics, engineering, fluid power systems, manufacturing and maintenance where there is a high demand for highly trained personnel in our modern workforce.  Along the way, we plan to iteratively re-enter the Action Research process, as we strive for continuous improvement, based upon evidence we gather from future studies.</w:t>
      </w:r>
    </w:p>
    <w:p w:rsidR="002011FC" w:rsidRPr="00025984" w:rsidRDefault="002011FC" w:rsidP="00676055">
      <w:pPr>
        <w:spacing w:after="240" w:line="480" w:lineRule="auto"/>
        <w:ind w:firstLine="720"/>
        <w:rPr>
          <w:rFonts w:ascii="Times New Roman" w:hAnsi="Times New Roman" w:cs="Times New Roman"/>
          <w:bCs/>
          <w:iCs/>
          <w:sz w:val="24"/>
          <w:szCs w:val="24"/>
        </w:rPr>
      </w:pPr>
    </w:p>
    <w:p w:rsidR="00483AEB" w:rsidRDefault="00483AEB" w:rsidP="00360936">
      <w:pPr>
        <w:pStyle w:val="ListParagraph"/>
        <w:spacing w:after="240" w:line="480" w:lineRule="auto"/>
        <w:jc w:val="center"/>
        <w:rPr>
          <w:rFonts w:ascii="Times New Roman" w:hAnsi="Times New Roman" w:cs="Times New Roman"/>
          <w:bCs/>
          <w:iCs/>
          <w:sz w:val="24"/>
          <w:szCs w:val="24"/>
        </w:rPr>
      </w:pPr>
    </w:p>
    <w:p w:rsidR="00B364F5" w:rsidRDefault="00B364F5" w:rsidP="00360936">
      <w:pPr>
        <w:pStyle w:val="ListParagraph"/>
        <w:spacing w:after="240" w:line="480" w:lineRule="auto"/>
        <w:jc w:val="center"/>
        <w:rPr>
          <w:rFonts w:ascii="Times New Roman" w:hAnsi="Times New Roman" w:cs="Times New Roman"/>
          <w:bCs/>
          <w:iCs/>
          <w:sz w:val="24"/>
          <w:szCs w:val="24"/>
        </w:rPr>
      </w:pPr>
    </w:p>
    <w:p w:rsidR="00B364F5" w:rsidRDefault="00B364F5" w:rsidP="00360936">
      <w:pPr>
        <w:pStyle w:val="ListParagraph"/>
        <w:spacing w:after="240" w:line="480" w:lineRule="auto"/>
        <w:jc w:val="center"/>
        <w:rPr>
          <w:rFonts w:ascii="Times New Roman" w:hAnsi="Times New Roman" w:cs="Times New Roman"/>
          <w:bCs/>
          <w:iCs/>
          <w:sz w:val="24"/>
          <w:szCs w:val="24"/>
        </w:rPr>
      </w:pPr>
    </w:p>
    <w:p w:rsidR="00B364F5" w:rsidRDefault="00B364F5" w:rsidP="00360936">
      <w:pPr>
        <w:pStyle w:val="ListParagraph"/>
        <w:spacing w:after="240" w:line="480" w:lineRule="auto"/>
        <w:jc w:val="center"/>
        <w:rPr>
          <w:rFonts w:ascii="Times New Roman" w:hAnsi="Times New Roman" w:cs="Times New Roman"/>
          <w:bCs/>
          <w:iCs/>
          <w:sz w:val="24"/>
          <w:szCs w:val="24"/>
        </w:rPr>
      </w:pPr>
    </w:p>
    <w:p w:rsidR="00B364F5" w:rsidRDefault="00B364F5" w:rsidP="00360936">
      <w:pPr>
        <w:pStyle w:val="ListParagraph"/>
        <w:spacing w:after="240" w:line="480" w:lineRule="auto"/>
        <w:jc w:val="center"/>
        <w:rPr>
          <w:rFonts w:ascii="Times New Roman" w:hAnsi="Times New Roman" w:cs="Times New Roman"/>
          <w:bCs/>
          <w:iCs/>
          <w:sz w:val="24"/>
          <w:szCs w:val="24"/>
        </w:rPr>
      </w:pPr>
    </w:p>
    <w:p w:rsidR="00B364F5" w:rsidRPr="00025984" w:rsidRDefault="00B364F5" w:rsidP="00360936">
      <w:pPr>
        <w:pStyle w:val="ListParagraph"/>
        <w:spacing w:after="240" w:line="480" w:lineRule="auto"/>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p>
    <w:p w:rsidR="00483AEB" w:rsidRPr="00025984" w:rsidRDefault="00483AEB" w:rsidP="00337DB2">
      <w:pPr>
        <w:pStyle w:val="ListParagraph"/>
        <w:spacing w:after="240"/>
        <w:jc w:val="center"/>
        <w:rPr>
          <w:rFonts w:ascii="Times New Roman" w:hAnsi="Times New Roman" w:cs="Times New Roman"/>
          <w:bCs/>
          <w:iCs/>
          <w:sz w:val="24"/>
          <w:szCs w:val="24"/>
        </w:rPr>
      </w:pPr>
      <w:r w:rsidRPr="00025984">
        <w:rPr>
          <w:rFonts w:ascii="Times New Roman" w:hAnsi="Times New Roman" w:cs="Times New Roman"/>
          <w:bCs/>
          <w:iCs/>
          <w:sz w:val="24"/>
          <w:szCs w:val="24"/>
        </w:rPr>
        <w:t>References</w:t>
      </w:r>
    </w:p>
    <w:p w:rsidR="00190231" w:rsidRPr="00025984" w:rsidRDefault="00190231" w:rsidP="00455C18">
      <w:pPr>
        <w:pStyle w:val="ListParagraph"/>
        <w:spacing w:after="240"/>
        <w:rPr>
          <w:rFonts w:ascii="Times New Roman" w:hAnsi="Times New Roman" w:cs="Times New Roman"/>
          <w:bCs/>
          <w:iCs/>
          <w:sz w:val="24"/>
          <w:szCs w:val="24"/>
        </w:rPr>
      </w:pPr>
    </w:p>
    <w:p w:rsidR="00455C18" w:rsidRPr="00025984" w:rsidRDefault="00455C18" w:rsidP="00455C18">
      <w:pPr>
        <w:shd w:val="clear" w:color="auto" w:fill="FFFFFF"/>
        <w:spacing w:after="0" w:line="240" w:lineRule="auto"/>
        <w:outlineLvl w:val="2"/>
        <w:rPr>
          <w:rFonts w:ascii="Times New Roman" w:eastAsia="Times New Roman" w:hAnsi="Times New Roman" w:cs="Times New Roman"/>
          <w:bCs/>
          <w:color w:val="000000"/>
          <w:sz w:val="24"/>
          <w:szCs w:val="24"/>
        </w:rPr>
      </w:pPr>
      <w:r w:rsidRPr="00025984">
        <w:rPr>
          <w:rFonts w:ascii="Times New Roman" w:eastAsia="Times New Roman" w:hAnsi="Times New Roman" w:cs="Times New Roman"/>
          <w:bCs/>
          <w:color w:val="000000"/>
          <w:sz w:val="24"/>
          <w:szCs w:val="24"/>
        </w:rPr>
        <w:t>Asunda, P</w:t>
      </w:r>
      <w:r w:rsidR="007145FC" w:rsidRPr="00025984">
        <w:rPr>
          <w:rFonts w:ascii="Times New Roman" w:eastAsia="Times New Roman" w:hAnsi="Times New Roman" w:cs="Times New Roman"/>
          <w:bCs/>
          <w:color w:val="000000"/>
          <w:sz w:val="24"/>
          <w:szCs w:val="24"/>
        </w:rPr>
        <w:t xml:space="preserve">. </w:t>
      </w:r>
      <w:r w:rsidRPr="00025984">
        <w:rPr>
          <w:rFonts w:ascii="Times New Roman" w:eastAsia="Times New Roman" w:hAnsi="Times New Roman" w:cs="Times New Roman"/>
          <w:bCs/>
          <w:color w:val="000000"/>
          <w:sz w:val="24"/>
          <w:szCs w:val="24"/>
        </w:rPr>
        <w:t xml:space="preserve">A. (2012). Standards for Technological Literacy and STEM Education Delivery </w:t>
      </w:r>
    </w:p>
    <w:p w:rsidR="00455C18" w:rsidRPr="00025984" w:rsidRDefault="00455C18" w:rsidP="00455C18">
      <w:pPr>
        <w:shd w:val="clear" w:color="auto" w:fill="FFFFFF"/>
        <w:spacing w:after="0" w:line="240" w:lineRule="auto"/>
        <w:ind w:firstLine="720"/>
        <w:outlineLvl w:val="2"/>
        <w:rPr>
          <w:rFonts w:ascii="Times New Roman" w:hAnsi="Times New Roman" w:cs="Times New Roman"/>
          <w:i/>
          <w:sz w:val="24"/>
          <w:szCs w:val="24"/>
        </w:rPr>
      </w:pPr>
      <w:r w:rsidRPr="00025984">
        <w:rPr>
          <w:rFonts w:ascii="Times New Roman" w:eastAsia="Times New Roman" w:hAnsi="Times New Roman" w:cs="Times New Roman"/>
          <w:bCs/>
          <w:color w:val="000000"/>
          <w:sz w:val="24"/>
          <w:szCs w:val="24"/>
        </w:rPr>
        <w:t xml:space="preserve">Through Career and Technical Education Programs, </w:t>
      </w:r>
      <w:r w:rsidRPr="00025984">
        <w:rPr>
          <w:rFonts w:ascii="Times New Roman" w:hAnsi="Times New Roman" w:cs="Times New Roman"/>
          <w:i/>
          <w:sz w:val="24"/>
          <w:szCs w:val="24"/>
        </w:rPr>
        <w:t xml:space="preserve">Journal of Technology Education </w:t>
      </w:r>
    </w:p>
    <w:p w:rsidR="00455C18" w:rsidRPr="00025984" w:rsidRDefault="00455C18" w:rsidP="00CD5F4D">
      <w:pPr>
        <w:shd w:val="clear" w:color="auto" w:fill="FFFFFF"/>
        <w:spacing w:after="0" w:line="240" w:lineRule="auto"/>
        <w:ind w:firstLine="720"/>
        <w:outlineLvl w:val="2"/>
        <w:rPr>
          <w:rFonts w:ascii="Times New Roman" w:hAnsi="Times New Roman" w:cs="Times New Roman"/>
          <w:color w:val="000000"/>
          <w:sz w:val="24"/>
          <w:szCs w:val="24"/>
          <w:shd w:val="clear" w:color="auto" w:fill="FFFFFF"/>
        </w:rPr>
      </w:pPr>
      <w:r w:rsidRPr="00025984">
        <w:rPr>
          <w:rFonts w:ascii="Times New Roman" w:hAnsi="Times New Roman" w:cs="Times New Roman"/>
          <w:i/>
          <w:sz w:val="24"/>
          <w:szCs w:val="24"/>
        </w:rPr>
        <w:t xml:space="preserve">(JTE)(23)2. </w:t>
      </w:r>
      <w:hyperlink r:id="rId7" w:history="1">
        <w:r w:rsidR="00CD5F4D" w:rsidRPr="00025984">
          <w:rPr>
            <w:rStyle w:val="Hyperlink"/>
            <w:rFonts w:ascii="Times New Roman" w:hAnsi="Times New Roman" w:cs="Times New Roman"/>
            <w:sz w:val="24"/>
            <w:szCs w:val="24"/>
            <w:shd w:val="clear" w:color="auto" w:fill="FFFFFF"/>
          </w:rPr>
          <w:t>https://scholar.lib.vt.edu/ejournals/JTE/v23n2/asunda.html</w:t>
        </w:r>
      </w:hyperlink>
    </w:p>
    <w:p w:rsidR="00CD5F4D" w:rsidRPr="00025984" w:rsidRDefault="00CD5F4D" w:rsidP="00CD5F4D">
      <w:pPr>
        <w:shd w:val="clear" w:color="auto" w:fill="FFFFFF"/>
        <w:spacing w:after="0" w:line="240" w:lineRule="auto"/>
        <w:ind w:firstLine="720"/>
        <w:outlineLvl w:val="2"/>
        <w:rPr>
          <w:rFonts w:ascii="Times New Roman" w:hAnsi="Times New Roman" w:cs="Times New Roman"/>
          <w:i/>
          <w:sz w:val="24"/>
          <w:szCs w:val="24"/>
        </w:rPr>
      </w:pPr>
    </w:p>
    <w:p w:rsidR="00CD5F4D" w:rsidRPr="00025984" w:rsidRDefault="00CD5F4D" w:rsidP="00CD5F4D">
      <w:pPr>
        <w:spacing w:after="0" w:line="240" w:lineRule="auto"/>
        <w:rPr>
          <w:rFonts w:ascii="Times New Roman" w:eastAsia="Times New Roman" w:hAnsi="Times New Roman" w:cs="Times New Roman"/>
          <w:sz w:val="24"/>
          <w:szCs w:val="24"/>
        </w:rPr>
      </w:pPr>
      <w:r w:rsidRPr="00025984">
        <w:rPr>
          <w:rFonts w:ascii="Times New Roman" w:eastAsia="Times New Roman" w:hAnsi="Times New Roman" w:cs="Times New Roman"/>
          <w:sz w:val="24"/>
          <w:szCs w:val="24"/>
        </w:rPr>
        <w:t xml:space="preserve">Burgher, J. K., Finkel, D., Adesope, O. O., &amp; Van Wie, B. J. (2015). Implementation of a </w:t>
      </w:r>
    </w:p>
    <w:p w:rsidR="00CD5F4D" w:rsidRPr="00025984" w:rsidRDefault="00CD5F4D" w:rsidP="00CD5F4D">
      <w:pPr>
        <w:spacing w:after="0" w:line="240" w:lineRule="auto"/>
        <w:ind w:left="720"/>
        <w:rPr>
          <w:rFonts w:ascii="Times New Roman" w:eastAsia="Times New Roman" w:hAnsi="Times New Roman" w:cs="Times New Roman"/>
          <w:sz w:val="24"/>
          <w:szCs w:val="24"/>
        </w:rPr>
      </w:pPr>
      <w:r w:rsidRPr="00025984">
        <w:rPr>
          <w:rFonts w:ascii="Times New Roman" w:eastAsia="Times New Roman" w:hAnsi="Times New Roman" w:cs="Times New Roman"/>
          <w:sz w:val="24"/>
          <w:szCs w:val="24"/>
        </w:rPr>
        <w:t xml:space="preserve">Modular Hands-on Learning Pedagogy: Student Attitudes in a Fluid Mechanics and Heat Transfer Course. </w:t>
      </w:r>
      <w:r w:rsidRPr="00025984">
        <w:rPr>
          <w:rFonts w:ascii="Times New Roman" w:eastAsia="Times New Roman" w:hAnsi="Times New Roman" w:cs="Times New Roman"/>
          <w:i/>
          <w:iCs/>
          <w:sz w:val="24"/>
          <w:szCs w:val="24"/>
        </w:rPr>
        <w:t>Journal of STEM Education: Innovations and Research</w:t>
      </w:r>
      <w:r w:rsidRPr="00025984">
        <w:rPr>
          <w:rFonts w:ascii="Times New Roman" w:eastAsia="Times New Roman" w:hAnsi="Times New Roman" w:cs="Times New Roman"/>
          <w:sz w:val="24"/>
          <w:szCs w:val="24"/>
        </w:rPr>
        <w:t xml:space="preserve">, </w:t>
      </w:r>
      <w:r w:rsidRPr="00025984">
        <w:rPr>
          <w:rFonts w:ascii="Times New Roman" w:eastAsia="Times New Roman" w:hAnsi="Times New Roman" w:cs="Times New Roman"/>
          <w:i/>
          <w:iCs/>
          <w:sz w:val="24"/>
          <w:szCs w:val="24"/>
        </w:rPr>
        <w:t>16</w:t>
      </w:r>
      <w:r w:rsidRPr="00025984">
        <w:rPr>
          <w:rFonts w:ascii="Times New Roman" w:eastAsia="Times New Roman" w:hAnsi="Times New Roman" w:cs="Times New Roman"/>
          <w:sz w:val="24"/>
          <w:szCs w:val="24"/>
        </w:rPr>
        <w:t xml:space="preserve">(4), 44-54. </w:t>
      </w:r>
    </w:p>
    <w:p w:rsidR="00CD5F4D" w:rsidRPr="00025984" w:rsidRDefault="00CD5F4D" w:rsidP="00CD5F4D">
      <w:pPr>
        <w:spacing w:after="0" w:line="240" w:lineRule="auto"/>
        <w:ind w:left="720"/>
        <w:rPr>
          <w:rFonts w:ascii="Times New Roman" w:eastAsia="Times New Roman" w:hAnsi="Times New Roman" w:cs="Times New Roman"/>
          <w:sz w:val="24"/>
          <w:szCs w:val="24"/>
        </w:rPr>
      </w:pPr>
    </w:p>
    <w:p w:rsidR="00CD5F4D" w:rsidRPr="00025984" w:rsidRDefault="00CD5F4D" w:rsidP="00CD5F4D">
      <w:pPr>
        <w:spacing w:after="0" w:line="240" w:lineRule="auto"/>
        <w:rPr>
          <w:rFonts w:ascii="Times New Roman" w:eastAsia="Times New Roman" w:hAnsi="Times New Roman" w:cs="Times New Roman"/>
          <w:sz w:val="24"/>
          <w:szCs w:val="24"/>
        </w:rPr>
      </w:pPr>
      <w:r w:rsidRPr="00025984">
        <w:rPr>
          <w:rFonts w:ascii="Times New Roman" w:eastAsia="Times New Roman" w:hAnsi="Times New Roman" w:cs="Times New Roman"/>
          <w:sz w:val="24"/>
          <w:szCs w:val="24"/>
        </w:rPr>
        <w:t xml:space="preserve">Cattaneo, K. H. (2017). Telling Active Learning Pedagogies Apart: From Theory to Practice. </w:t>
      </w:r>
    </w:p>
    <w:p w:rsidR="00CD5F4D" w:rsidRPr="00025984" w:rsidRDefault="00CD5F4D" w:rsidP="00CD5F4D">
      <w:pPr>
        <w:spacing w:after="0" w:line="240" w:lineRule="auto"/>
        <w:ind w:firstLine="720"/>
        <w:rPr>
          <w:rFonts w:ascii="Times New Roman" w:eastAsia="Times New Roman" w:hAnsi="Times New Roman" w:cs="Times New Roman"/>
          <w:sz w:val="24"/>
          <w:szCs w:val="24"/>
        </w:rPr>
      </w:pPr>
      <w:r w:rsidRPr="00025984">
        <w:rPr>
          <w:rFonts w:ascii="Times New Roman" w:eastAsia="Times New Roman" w:hAnsi="Times New Roman" w:cs="Times New Roman"/>
          <w:i/>
          <w:iCs/>
          <w:sz w:val="24"/>
          <w:szCs w:val="24"/>
        </w:rPr>
        <w:t>Journal o</w:t>
      </w:r>
      <w:r w:rsidR="007F3072" w:rsidRPr="00025984">
        <w:rPr>
          <w:rFonts w:ascii="Times New Roman" w:eastAsia="Times New Roman" w:hAnsi="Times New Roman" w:cs="Times New Roman"/>
          <w:i/>
          <w:iCs/>
          <w:sz w:val="24"/>
          <w:szCs w:val="24"/>
        </w:rPr>
        <w:t>f New Approaches i</w:t>
      </w:r>
      <w:r w:rsidRPr="00025984">
        <w:rPr>
          <w:rFonts w:ascii="Times New Roman" w:eastAsia="Times New Roman" w:hAnsi="Times New Roman" w:cs="Times New Roman"/>
          <w:i/>
          <w:iCs/>
          <w:sz w:val="24"/>
          <w:szCs w:val="24"/>
        </w:rPr>
        <w:t>n Educational Research</w:t>
      </w:r>
      <w:r w:rsidRPr="00025984">
        <w:rPr>
          <w:rFonts w:ascii="Times New Roman" w:eastAsia="Times New Roman" w:hAnsi="Times New Roman" w:cs="Times New Roman"/>
          <w:sz w:val="24"/>
          <w:szCs w:val="24"/>
        </w:rPr>
        <w:t xml:space="preserve">, </w:t>
      </w:r>
      <w:r w:rsidRPr="00025984">
        <w:rPr>
          <w:rFonts w:ascii="Times New Roman" w:eastAsia="Times New Roman" w:hAnsi="Times New Roman" w:cs="Times New Roman"/>
          <w:i/>
          <w:iCs/>
          <w:sz w:val="24"/>
          <w:szCs w:val="24"/>
        </w:rPr>
        <w:t>6</w:t>
      </w:r>
      <w:r w:rsidRPr="00025984">
        <w:rPr>
          <w:rFonts w:ascii="Times New Roman" w:eastAsia="Times New Roman" w:hAnsi="Times New Roman" w:cs="Times New Roman"/>
          <w:sz w:val="24"/>
          <w:szCs w:val="24"/>
        </w:rPr>
        <w:t xml:space="preserve">(2), 144-152. </w:t>
      </w:r>
    </w:p>
    <w:p w:rsidR="00CD5F4D" w:rsidRPr="00025984" w:rsidRDefault="00CD5F4D" w:rsidP="00CD5F4D">
      <w:pPr>
        <w:spacing w:after="0" w:line="240" w:lineRule="auto"/>
        <w:rPr>
          <w:rFonts w:ascii="Times New Roman" w:eastAsia="Times New Roman" w:hAnsi="Times New Roman" w:cs="Times New Roman"/>
          <w:sz w:val="24"/>
          <w:szCs w:val="24"/>
        </w:rPr>
      </w:pPr>
    </w:p>
    <w:p w:rsidR="00CD5F4D" w:rsidRPr="00025984" w:rsidRDefault="00CD5F4D" w:rsidP="00CD5F4D">
      <w:pPr>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025984">
        <w:rPr>
          <w:rFonts w:ascii="Times New Roman" w:eastAsia="Times New Roman" w:hAnsi="Times New Roman" w:cs="Times New Roman"/>
          <w:color w:val="333333"/>
          <w:sz w:val="24"/>
          <w:szCs w:val="24"/>
          <w:bdr w:val="none" w:sz="0" w:space="0" w:color="auto" w:frame="1"/>
        </w:rPr>
        <w:t xml:space="preserve">Gritzmann, P., Ritter, M., &amp; Zuber, P. (2010). Optimal wire ordering and spacing in low power </w:t>
      </w:r>
    </w:p>
    <w:p w:rsidR="000C6D98" w:rsidRDefault="00CD5F4D" w:rsidP="000C6D98">
      <w:pPr>
        <w:spacing w:after="0" w:line="240" w:lineRule="auto"/>
        <w:ind w:firstLine="720"/>
        <w:jc w:val="both"/>
        <w:textAlignment w:val="baseline"/>
        <w:rPr>
          <w:rFonts w:ascii="Times New Roman" w:eastAsia="Times New Roman" w:hAnsi="Times New Roman" w:cs="Times New Roman"/>
          <w:color w:val="333333"/>
          <w:sz w:val="24"/>
          <w:szCs w:val="24"/>
          <w:bdr w:val="none" w:sz="0" w:space="0" w:color="auto" w:frame="1"/>
        </w:rPr>
      </w:pPr>
      <w:r w:rsidRPr="00025984">
        <w:rPr>
          <w:rFonts w:ascii="Times New Roman" w:eastAsia="Times New Roman" w:hAnsi="Times New Roman" w:cs="Times New Roman"/>
          <w:color w:val="333333"/>
          <w:sz w:val="24"/>
          <w:szCs w:val="24"/>
          <w:bdr w:val="none" w:sz="0" w:space="0" w:color="auto" w:frame="1"/>
        </w:rPr>
        <w:t>semiconductor design. </w:t>
      </w:r>
      <w:r w:rsidRPr="00025984">
        <w:rPr>
          <w:rFonts w:ascii="Times New Roman" w:eastAsia="Times New Roman" w:hAnsi="Times New Roman" w:cs="Times New Roman"/>
          <w:i/>
          <w:iCs/>
          <w:color w:val="333333"/>
          <w:sz w:val="24"/>
          <w:szCs w:val="24"/>
          <w:bdr w:val="none" w:sz="0" w:space="0" w:color="auto" w:frame="1"/>
        </w:rPr>
        <w:t>Mathematical Programming</w:t>
      </w:r>
      <w:r w:rsidRPr="00025984">
        <w:rPr>
          <w:rFonts w:ascii="Times New Roman" w:eastAsia="Times New Roman" w:hAnsi="Times New Roman" w:cs="Times New Roman"/>
          <w:color w:val="333333"/>
          <w:sz w:val="24"/>
          <w:szCs w:val="24"/>
          <w:bdr w:val="none" w:sz="0" w:space="0" w:color="auto" w:frame="1"/>
        </w:rPr>
        <w:t>, </w:t>
      </w:r>
      <w:r w:rsidRPr="00025984">
        <w:rPr>
          <w:rFonts w:ascii="Times New Roman" w:eastAsia="Times New Roman" w:hAnsi="Times New Roman" w:cs="Times New Roman"/>
          <w:i/>
          <w:iCs/>
          <w:color w:val="333333"/>
          <w:sz w:val="24"/>
          <w:szCs w:val="24"/>
          <w:bdr w:val="none" w:sz="0" w:space="0" w:color="auto" w:frame="1"/>
        </w:rPr>
        <w:t>121</w:t>
      </w:r>
      <w:r w:rsidRPr="00025984">
        <w:rPr>
          <w:rFonts w:ascii="Times New Roman" w:eastAsia="Times New Roman" w:hAnsi="Times New Roman" w:cs="Times New Roman"/>
          <w:color w:val="333333"/>
          <w:sz w:val="24"/>
          <w:szCs w:val="24"/>
          <w:bdr w:val="none" w:sz="0" w:space="0" w:color="auto" w:frame="1"/>
        </w:rPr>
        <w:t>(2), 201-220.</w:t>
      </w:r>
    </w:p>
    <w:p w:rsidR="007F3072" w:rsidRPr="000C6D98" w:rsidRDefault="000C6D98" w:rsidP="000C6D98">
      <w:pPr>
        <w:spacing w:before="100" w:beforeAutospacing="1" w:after="100" w:afterAutospacing="1" w:line="240" w:lineRule="auto"/>
        <w:ind w:left="720" w:hanging="720"/>
        <w:rPr>
          <w:rFonts w:ascii="Times New Roman" w:eastAsia="Times New Roman" w:hAnsi="Times New Roman" w:cs="Times New Roman"/>
          <w:sz w:val="24"/>
          <w:szCs w:val="24"/>
        </w:rPr>
      </w:pPr>
      <w:r w:rsidRPr="00FA72B3">
        <w:rPr>
          <w:rFonts w:ascii="Times New Roman" w:eastAsia="Times New Roman" w:hAnsi="Times New Roman" w:cs="Times New Roman"/>
          <w:sz w:val="24"/>
          <w:szCs w:val="24"/>
        </w:rPr>
        <w:t xml:space="preserve">Herron, S., &amp; Gopal, T. (2012). Pretest/Posttest Plus Prompts: Tools for Research and Evaluation. </w:t>
      </w:r>
      <w:r w:rsidRPr="00FA72B3">
        <w:rPr>
          <w:rFonts w:ascii="Times New Roman" w:eastAsia="Times New Roman" w:hAnsi="Times New Roman" w:cs="Times New Roman"/>
          <w:i/>
          <w:iCs/>
          <w:sz w:val="24"/>
          <w:szCs w:val="24"/>
        </w:rPr>
        <w:t xml:space="preserve">Journal </w:t>
      </w:r>
      <w:r>
        <w:rPr>
          <w:rFonts w:ascii="Times New Roman" w:eastAsia="Times New Roman" w:hAnsi="Times New Roman" w:cs="Times New Roman"/>
          <w:i/>
          <w:iCs/>
          <w:sz w:val="24"/>
          <w:szCs w:val="24"/>
        </w:rPr>
        <w:t>o</w:t>
      </w:r>
      <w:r w:rsidR="00F04639">
        <w:rPr>
          <w:rFonts w:ascii="Times New Roman" w:eastAsia="Times New Roman" w:hAnsi="Times New Roman" w:cs="Times New Roman"/>
          <w:i/>
          <w:iCs/>
          <w:sz w:val="24"/>
          <w:szCs w:val="24"/>
        </w:rPr>
        <w:t>f Computers i</w:t>
      </w:r>
      <w:r w:rsidRPr="00FA72B3">
        <w:rPr>
          <w:rFonts w:ascii="Times New Roman" w:eastAsia="Times New Roman" w:hAnsi="Times New Roman" w:cs="Times New Roman"/>
          <w:i/>
          <w:iCs/>
          <w:sz w:val="24"/>
          <w:szCs w:val="24"/>
        </w:rPr>
        <w:t xml:space="preserve">n Mathematics </w:t>
      </w:r>
      <w:r w:rsidR="00CD05EB">
        <w:rPr>
          <w:rFonts w:ascii="Times New Roman" w:eastAsia="Times New Roman" w:hAnsi="Times New Roman" w:cs="Times New Roman"/>
          <w:i/>
          <w:iCs/>
          <w:sz w:val="24"/>
          <w:szCs w:val="24"/>
        </w:rPr>
        <w:t>a</w:t>
      </w:r>
      <w:r w:rsidRPr="00FA72B3">
        <w:rPr>
          <w:rFonts w:ascii="Times New Roman" w:eastAsia="Times New Roman" w:hAnsi="Times New Roman" w:cs="Times New Roman"/>
          <w:i/>
          <w:iCs/>
          <w:sz w:val="24"/>
          <w:szCs w:val="24"/>
        </w:rPr>
        <w:t>nd Science Teaching</w:t>
      </w:r>
      <w:r w:rsidRPr="00FA72B3">
        <w:rPr>
          <w:rFonts w:ascii="Times New Roman" w:eastAsia="Times New Roman" w:hAnsi="Times New Roman" w:cs="Times New Roman"/>
          <w:sz w:val="24"/>
          <w:szCs w:val="24"/>
        </w:rPr>
        <w:t xml:space="preserve">, </w:t>
      </w:r>
      <w:r w:rsidRPr="00FA72B3">
        <w:rPr>
          <w:rFonts w:ascii="Times New Roman" w:eastAsia="Times New Roman" w:hAnsi="Times New Roman" w:cs="Times New Roman"/>
          <w:i/>
          <w:iCs/>
          <w:sz w:val="24"/>
          <w:szCs w:val="24"/>
        </w:rPr>
        <w:t>31</w:t>
      </w:r>
      <w:r w:rsidRPr="00FA72B3">
        <w:rPr>
          <w:rFonts w:ascii="Times New Roman" w:eastAsia="Times New Roman" w:hAnsi="Times New Roman" w:cs="Times New Roman"/>
          <w:sz w:val="24"/>
          <w:szCs w:val="24"/>
        </w:rPr>
        <w:t>(2), 175-204.</w:t>
      </w:r>
      <w:r>
        <w:rPr>
          <w:rFonts w:ascii="Times New Roman" w:eastAsia="Times New Roman" w:hAnsi="Times New Roman" w:cs="Times New Roman"/>
          <w:sz w:val="24"/>
          <w:szCs w:val="24"/>
        </w:rPr>
        <w:t xml:space="preserve"> </w:t>
      </w:r>
    </w:p>
    <w:p w:rsidR="00CD5F4D" w:rsidRPr="00025984" w:rsidRDefault="00CD5F4D" w:rsidP="00CD5F4D">
      <w:pPr>
        <w:rPr>
          <w:rFonts w:ascii="Times New Roman" w:hAnsi="Times New Roman" w:cs="Times New Roman"/>
          <w:sz w:val="24"/>
          <w:szCs w:val="24"/>
        </w:rPr>
      </w:pPr>
      <w:r w:rsidRPr="00025984">
        <w:rPr>
          <w:rFonts w:ascii="Times New Roman" w:hAnsi="Times New Roman" w:cs="Times New Roman"/>
          <w:sz w:val="24"/>
          <w:szCs w:val="24"/>
        </w:rPr>
        <w:t xml:space="preserve">Hightower, D. W., (1974) The interconnection Problem: A Tutorial. </w:t>
      </w:r>
      <w:r w:rsidRPr="00025984">
        <w:rPr>
          <w:rFonts w:ascii="Times New Roman" w:hAnsi="Times New Roman" w:cs="Times New Roman"/>
          <w:i/>
          <w:sz w:val="24"/>
          <w:szCs w:val="24"/>
        </w:rPr>
        <w:t xml:space="preserve">Computer 7(4) </w:t>
      </w:r>
      <w:r w:rsidRPr="00025984">
        <w:rPr>
          <w:rFonts w:ascii="Times New Roman" w:hAnsi="Times New Roman" w:cs="Times New Roman"/>
          <w:sz w:val="24"/>
          <w:szCs w:val="24"/>
        </w:rPr>
        <w:t>18-32.</w:t>
      </w:r>
    </w:p>
    <w:p w:rsidR="00CD5F4D" w:rsidRPr="00025984" w:rsidRDefault="00CD5F4D" w:rsidP="00CD5F4D">
      <w:pPr>
        <w:spacing w:before="100" w:beforeAutospacing="1" w:after="100" w:afterAutospacing="1" w:line="240" w:lineRule="auto"/>
        <w:ind w:left="720" w:hanging="720"/>
        <w:rPr>
          <w:rFonts w:ascii="Times New Roman" w:eastAsia="Times New Roman" w:hAnsi="Times New Roman" w:cs="Times New Roman"/>
          <w:sz w:val="24"/>
          <w:szCs w:val="24"/>
        </w:rPr>
      </w:pPr>
      <w:r w:rsidRPr="00025984">
        <w:rPr>
          <w:rFonts w:ascii="Times New Roman" w:eastAsia="Times New Roman" w:hAnsi="Times New Roman" w:cs="Times New Roman"/>
          <w:sz w:val="24"/>
          <w:szCs w:val="24"/>
        </w:rPr>
        <w:t xml:space="preserve">Hunter, W. J. (2015). Teaching for Engagement: Part 3: Designing for Active Learning. </w:t>
      </w:r>
      <w:r w:rsidRPr="00025984">
        <w:rPr>
          <w:rFonts w:ascii="Times New Roman" w:eastAsia="Times New Roman" w:hAnsi="Times New Roman" w:cs="Times New Roman"/>
          <w:i/>
          <w:iCs/>
          <w:sz w:val="24"/>
          <w:szCs w:val="24"/>
        </w:rPr>
        <w:t>College Quarterly</w:t>
      </w:r>
      <w:r w:rsidRPr="00025984">
        <w:rPr>
          <w:rFonts w:ascii="Times New Roman" w:eastAsia="Times New Roman" w:hAnsi="Times New Roman" w:cs="Times New Roman"/>
          <w:sz w:val="24"/>
          <w:szCs w:val="24"/>
        </w:rPr>
        <w:t xml:space="preserve">, </w:t>
      </w:r>
      <w:r w:rsidRPr="00025984">
        <w:rPr>
          <w:rFonts w:ascii="Times New Roman" w:eastAsia="Times New Roman" w:hAnsi="Times New Roman" w:cs="Times New Roman"/>
          <w:i/>
          <w:iCs/>
          <w:sz w:val="24"/>
          <w:szCs w:val="24"/>
        </w:rPr>
        <w:t>18</w:t>
      </w:r>
      <w:r w:rsidRPr="00025984">
        <w:rPr>
          <w:rFonts w:ascii="Times New Roman" w:eastAsia="Times New Roman" w:hAnsi="Times New Roman" w:cs="Times New Roman"/>
          <w:sz w:val="24"/>
          <w:szCs w:val="24"/>
        </w:rPr>
        <w:t>(4).</w:t>
      </w:r>
    </w:p>
    <w:p w:rsidR="00CD5F4D" w:rsidRPr="00025984" w:rsidRDefault="00CD5F4D" w:rsidP="00CD5F4D">
      <w:pPr>
        <w:spacing w:before="100" w:beforeAutospacing="1" w:after="100" w:afterAutospacing="1" w:line="240" w:lineRule="auto"/>
        <w:ind w:left="720" w:hanging="720"/>
        <w:rPr>
          <w:rFonts w:ascii="Times New Roman" w:eastAsia="Times New Roman" w:hAnsi="Times New Roman" w:cs="Times New Roman"/>
          <w:sz w:val="24"/>
          <w:szCs w:val="24"/>
        </w:rPr>
      </w:pPr>
      <w:r w:rsidRPr="00025984">
        <w:rPr>
          <w:rFonts w:ascii="Times New Roman" w:eastAsia="Times New Roman" w:hAnsi="Times New Roman" w:cs="Times New Roman"/>
          <w:sz w:val="24"/>
          <w:szCs w:val="24"/>
        </w:rPr>
        <w:t xml:space="preserve">Hyun, J., Ediger, R., &amp; Lee, D. (2017). Students' Satisfaction on Their Learning Process in Active Learning and Traditional Classrooms. </w:t>
      </w:r>
      <w:r w:rsidRPr="00025984">
        <w:rPr>
          <w:rFonts w:ascii="Times New Roman" w:eastAsia="Times New Roman" w:hAnsi="Times New Roman" w:cs="Times New Roman"/>
          <w:i/>
          <w:iCs/>
          <w:sz w:val="24"/>
          <w:szCs w:val="24"/>
        </w:rPr>
        <w:t xml:space="preserve">International Journal of Teaching </w:t>
      </w:r>
      <w:r w:rsidR="00CD05EB">
        <w:rPr>
          <w:rFonts w:ascii="Times New Roman" w:eastAsia="Times New Roman" w:hAnsi="Times New Roman" w:cs="Times New Roman"/>
          <w:i/>
          <w:iCs/>
          <w:sz w:val="24"/>
          <w:szCs w:val="24"/>
        </w:rPr>
        <w:t>a</w:t>
      </w:r>
      <w:bookmarkStart w:id="0" w:name="_GoBack"/>
      <w:bookmarkEnd w:id="0"/>
      <w:r w:rsidRPr="00025984">
        <w:rPr>
          <w:rFonts w:ascii="Times New Roman" w:eastAsia="Times New Roman" w:hAnsi="Times New Roman" w:cs="Times New Roman"/>
          <w:i/>
          <w:iCs/>
          <w:sz w:val="24"/>
          <w:szCs w:val="24"/>
        </w:rPr>
        <w:t>nd Learning In Higher Education</w:t>
      </w:r>
      <w:r w:rsidRPr="00025984">
        <w:rPr>
          <w:rFonts w:ascii="Times New Roman" w:eastAsia="Times New Roman" w:hAnsi="Times New Roman" w:cs="Times New Roman"/>
          <w:sz w:val="24"/>
          <w:szCs w:val="24"/>
        </w:rPr>
        <w:t xml:space="preserve">, </w:t>
      </w:r>
      <w:r w:rsidRPr="00025984">
        <w:rPr>
          <w:rFonts w:ascii="Times New Roman" w:eastAsia="Times New Roman" w:hAnsi="Times New Roman" w:cs="Times New Roman"/>
          <w:i/>
          <w:iCs/>
          <w:sz w:val="24"/>
          <w:szCs w:val="24"/>
        </w:rPr>
        <w:t>29</w:t>
      </w:r>
      <w:r w:rsidRPr="00025984">
        <w:rPr>
          <w:rFonts w:ascii="Times New Roman" w:eastAsia="Times New Roman" w:hAnsi="Times New Roman" w:cs="Times New Roman"/>
          <w:sz w:val="24"/>
          <w:szCs w:val="24"/>
        </w:rPr>
        <w:t xml:space="preserve">(1), 108-118. </w:t>
      </w:r>
    </w:p>
    <w:p w:rsidR="00CD5F4D" w:rsidRPr="00025984" w:rsidRDefault="00CD5F4D" w:rsidP="00CD5F4D">
      <w:pPr>
        <w:spacing w:after="0"/>
        <w:rPr>
          <w:rFonts w:ascii="Times New Roman" w:hAnsi="Times New Roman" w:cs="Times New Roman"/>
          <w:color w:val="FF0000"/>
          <w:sz w:val="24"/>
          <w:szCs w:val="24"/>
        </w:rPr>
      </w:pPr>
      <w:r w:rsidRPr="00025984">
        <w:rPr>
          <w:rFonts w:ascii="Times New Roman" w:hAnsi="Times New Roman" w:cs="Times New Roman"/>
          <w:sz w:val="24"/>
          <w:szCs w:val="24"/>
        </w:rPr>
        <w:t>Lawanto, O. &amp; Santoso, H., (2012). Self-Regulated Learning Strategies of Engineering College</w:t>
      </w:r>
    </w:p>
    <w:p w:rsidR="00CD5F4D" w:rsidRPr="00025984" w:rsidRDefault="00CD5F4D" w:rsidP="00CD5F4D">
      <w:pPr>
        <w:spacing w:after="0" w:line="240" w:lineRule="auto"/>
        <w:ind w:left="720"/>
        <w:rPr>
          <w:rFonts w:ascii="Times New Roman" w:hAnsi="Times New Roman" w:cs="Times New Roman"/>
          <w:sz w:val="24"/>
          <w:szCs w:val="24"/>
        </w:rPr>
      </w:pPr>
      <w:r w:rsidRPr="00025984">
        <w:rPr>
          <w:rFonts w:ascii="Times New Roman" w:hAnsi="Times New Roman" w:cs="Times New Roman"/>
          <w:sz w:val="24"/>
          <w:szCs w:val="24"/>
        </w:rPr>
        <w:t xml:space="preserve">Students While Learning Electric Circuit Concepts with Enhanced Guided Notes. </w:t>
      </w:r>
      <w:r w:rsidRPr="00025984">
        <w:rPr>
          <w:rFonts w:ascii="Times New Roman" w:hAnsi="Times New Roman" w:cs="Times New Roman"/>
          <w:i/>
          <w:sz w:val="24"/>
          <w:szCs w:val="24"/>
        </w:rPr>
        <w:t>International Education</w:t>
      </w:r>
      <w:r w:rsidRPr="00025984">
        <w:rPr>
          <w:rFonts w:ascii="Times New Roman" w:hAnsi="Times New Roman" w:cs="Times New Roman"/>
          <w:sz w:val="24"/>
          <w:szCs w:val="24"/>
        </w:rPr>
        <w:t xml:space="preserve"> </w:t>
      </w:r>
      <w:r w:rsidRPr="00025984">
        <w:rPr>
          <w:rFonts w:ascii="Times New Roman" w:hAnsi="Times New Roman" w:cs="Times New Roman"/>
          <w:i/>
          <w:sz w:val="24"/>
          <w:szCs w:val="24"/>
        </w:rPr>
        <w:t xml:space="preserve">Studies </w:t>
      </w:r>
      <w:r w:rsidRPr="00025984">
        <w:rPr>
          <w:rFonts w:ascii="Times New Roman" w:hAnsi="Times New Roman" w:cs="Times New Roman"/>
          <w:sz w:val="24"/>
          <w:szCs w:val="24"/>
        </w:rPr>
        <w:t>6(3) 2013 88-104.</w:t>
      </w:r>
    </w:p>
    <w:p w:rsidR="00CD5F4D" w:rsidRPr="00025984" w:rsidRDefault="00CD5F4D" w:rsidP="00CD5F4D">
      <w:pPr>
        <w:spacing w:after="0" w:line="240" w:lineRule="auto"/>
        <w:rPr>
          <w:rFonts w:ascii="Times New Roman" w:hAnsi="Times New Roman" w:cs="Times New Roman"/>
          <w:sz w:val="24"/>
          <w:szCs w:val="24"/>
        </w:rPr>
      </w:pPr>
    </w:p>
    <w:p w:rsidR="00CD5F4D" w:rsidRPr="00025984" w:rsidRDefault="00CD5F4D" w:rsidP="00CD5F4D">
      <w:pPr>
        <w:spacing w:after="0" w:line="240" w:lineRule="auto"/>
        <w:ind w:left="720" w:hanging="720"/>
        <w:jc w:val="both"/>
        <w:textAlignment w:val="baseline"/>
        <w:rPr>
          <w:rFonts w:ascii="Times New Roman" w:eastAsia="Times New Roman" w:hAnsi="Times New Roman" w:cs="Times New Roman"/>
          <w:color w:val="333333"/>
          <w:sz w:val="24"/>
          <w:szCs w:val="24"/>
          <w:bdr w:val="none" w:sz="0" w:space="0" w:color="auto" w:frame="1"/>
        </w:rPr>
      </w:pPr>
      <w:r w:rsidRPr="00025984">
        <w:rPr>
          <w:rFonts w:ascii="Times New Roman" w:eastAsia="Times New Roman" w:hAnsi="Times New Roman" w:cs="Times New Roman"/>
          <w:color w:val="333333"/>
          <w:sz w:val="24"/>
          <w:szCs w:val="24"/>
          <w:bdr w:val="none" w:sz="0" w:space="0" w:color="auto" w:frame="1"/>
        </w:rPr>
        <w:t>Liu, H., &amp; Su, I. (2011). Learning Residential Electrical Wiring through Computer Simulation: The Impact of Computer-Based Learning Environments on Student Achievement and Cognitive Load. </w:t>
      </w:r>
      <w:r w:rsidRPr="00025984">
        <w:rPr>
          <w:rFonts w:ascii="Times New Roman" w:eastAsia="Times New Roman" w:hAnsi="Times New Roman" w:cs="Times New Roman"/>
          <w:i/>
          <w:iCs/>
          <w:color w:val="333333"/>
          <w:sz w:val="24"/>
          <w:szCs w:val="24"/>
          <w:bdr w:val="none" w:sz="0" w:space="0" w:color="auto" w:frame="1"/>
        </w:rPr>
        <w:t>British Journal of Educational Technology</w:t>
      </w:r>
      <w:r w:rsidRPr="00025984">
        <w:rPr>
          <w:rFonts w:ascii="Times New Roman" w:eastAsia="Times New Roman" w:hAnsi="Times New Roman" w:cs="Times New Roman"/>
          <w:color w:val="333333"/>
          <w:sz w:val="24"/>
          <w:szCs w:val="24"/>
          <w:bdr w:val="none" w:sz="0" w:space="0" w:color="auto" w:frame="1"/>
        </w:rPr>
        <w:t>, </w:t>
      </w:r>
      <w:r w:rsidRPr="00025984">
        <w:rPr>
          <w:rFonts w:ascii="Times New Roman" w:eastAsia="Times New Roman" w:hAnsi="Times New Roman" w:cs="Times New Roman"/>
          <w:i/>
          <w:iCs/>
          <w:color w:val="333333"/>
          <w:sz w:val="24"/>
          <w:szCs w:val="24"/>
          <w:bdr w:val="none" w:sz="0" w:space="0" w:color="auto" w:frame="1"/>
        </w:rPr>
        <w:t>42</w:t>
      </w:r>
      <w:r w:rsidRPr="00025984">
        <w:rPr>
          <w:rFonts w:ascii="Times New Roman" w:eastAsia="Times New Roman" w:hAnsi="Times New Roman" w:cs="Times New Roman"/>
          <w:color w:val="333333"/>
          <w:sz w:val="24"/>
          <w:szCs w:val="24"/>
          <w:bdr w:val="none" w:sz="0" w:space="0" w:color="auto" w:frame="1"/>
        </w:rPr>
        <w:t>(4), 598-607.</w:t>
      </w:r>
    </w:p>
    <w:p w:rsidR="00CD5F4D" w:rsidRPr="00025984" w:rsidRDefault="00CD5F4D" w:rsidP="00CD5F4D">
      <w:pPr>
        <w:spacing w:after="0" w:line="240" w:lineRule="auto"/>
        <w:ind w:left="720" w:hanging="720"/>
        <w:jc w:val="both"/>
        <w:textAlignment w:val="baseline"/>
        <w:rPr>
          <w:rFonts w:ascii="Times New Roman" w:eastAsia="Times New Roman" w:hAnsi="Times New Roman" w:cs="Times New Roman"/>
          <w:color w:val="333333"/>
          <w:sz w:val="24"/>
          <w:szCs w:val="24"/>
          <w:bdr w:val="none" w:sz="0" w:space="0" w:color="auto" w:frame="1"/>
        </w:rPr>
      </w:pPr>
    </w:p>
    <w:p w:rsidR="00CD5F4D" w:rsidRPr="00025984" w:rsidRDefault="00CD5F4D" w:rsidP="00CD5F4D">
      <w:pPr>
        <w:spacing w:after="0" w:line="240" w:lineRule="auto"/>
        <w:rPr>
          <w:rFonts w:ascii="Times New Roman" w:hAnsi="Times New Roman" w:cs="Times New Roman"/>
          <w:sz w:val="24"/>
          <w:szCs w:val="24"/>
        </w:rPr>
      </w:pPr>
      <w:r w:rsidRPr="00025984">
        <w:rPr>
          <w:rFonts w:ascii="Times New Roman" w:hAnsi="Times New Roman" w:cs="Times New Roman"/>
          <w:sz w:val="24"/>
          <w:szCs w:val="24"/>
        </w:rPr>
        <w:t>Pranab, R., Smadrita, B. et al, (2014) A novel wiring planning technique for optimum pin</w:t>
      </w:r>
    </w:p>
    <w:p w:rsidR="00CD5F4D" w:rsidRPr="00025984" w:rsidRDefault="00CD5F4D" w:rsidP="007F3072">
      <w:pPr>
        <w:spacing w:after="0" w:line="240" w:lineRule="auto"/>
        <w:ind w:left="720"/>
        <w:rPr>
          <w:rFonts w:ascii="Times New Roman" w:hAnsi="Times New Roman" w:cs="Times New Roman"/>
          <w:sz w:val="24"/>
          <w:szCs w:val="24"/>
        </w:rPr>
      </w:pPr>
      <w:r w:rsidRPr="00025984">
        <w:rPr>
          <w:rFonts w:ascii="Times New Roman" w:hAnsi="Times New Roman" w:cs="Times New Roman"/>
          <w:sz w:val="24"/>
          <w:szCs w:val="24"/>
        </w:rPr>
        <w:t xml:space="preserve">utilization in Digital Microfluidic Biochips. </w:t>
      </w:r>
      <w:r w:rsidRPr="00025984">
        <w:rPr>
          <w:rFonts w:ascii="Times New Roman" w:hAnsi="Times New Roman" w:cs="Times New Roman"/>
          <w:i/>
          <w:sz w:val="24"/>
          <w:szCs w:val="24"/>
        </w:rPr>
        <w:t>IEEE Computer Society</w:t>
      </w:r>
      <w:r w:rsidRPr="00025984">
        <w:rPr>
          <w:rFonts w:ascii="Times New Roman" w:hAnsi="Times New Roman" w:cs="Times New Roman"/>
          <w:sz w:val="24"/>
          <w:szCs w:val="24"/>
        </w:rPr>
        <w:t xml:space="preserve"> for the 27</w:t>
      </w:r>
      <w:r w:rsidRPr="00025984">
        <w:rPr>
          <w:rFonts w:ascii="Times New Roman" w:hAnsi="Times New Roman" w:cs="Times New Roman"/>
          <w:sz w:val="24"/>
          <w:szCs w:val="24"/>
          <w:vertAlign w:val="superscript"/>
        </w:rPr>
        <w:t>th</w:t>
      </w:r>
      <w:r w:rsidRPr="00025984">
        <w:rPr>
          <w:rFonts w:ascii="Times New Roman" w:hAnsi="Times New Roman" w:cs="Times New Roman"/>
          <w:sz w:val="24"/>
          <w:szCs w:val="24"/>
        </w:rPr>
        <w:t xml:space="preserve"> IEEE Conference on VLSI Design held in Mumbai, India, 510-515.</w:t>
      </w:r>
    </w:p>
    <w:p w:rsidR="007F3072" w:rsidRPr="00025984" w:rsidRDefault="007F3072" w:rsidP="007F3072">
      <w:pPr>
        <w:spacing w:after="0" w:line="240" w:lineRule="auto"/>
        <w:rPr>
          <w:rFonts w:ascii="Times New Roman" w:hAnsi="Times New Roman" w:cs="Times New Roman"/>
          <w:sz w:val="24"/>
          <w:szCs w:val="24"/>
        </w:rPr>
      </w:pPr>
    </w:p>
    <w:p w:rsidR="007F3072" w:rsidRPr="00025984" w:rsidRDefault="007F3072" w:rsidP="007F3072">
      <w:pPr>
        <w:spacing w:after="0" w:line="240" w:lineRule="auto"/>
        <w:rPr>
          <w:rFonts w:ascii="Times New Roman" w:eastAsia="Times New Roman" w:hAnsi="Times New Roman" w:cs="Times New Roman"/>
          <w:color w:val="333333"/>
          <w:sz w:val="24"/>
          <w:szCs w:val="24"/>
          <w:bdr w:val="none" w:sz="0" w:space="0" w:color="auto" w:frame="1"/>
        </w:rPr>
      </w:pPr>
    </w:p>
    <w:p w:rsidR="000C6D98" w:rsidRDefault="00CD5F4D" w:rsidP="00F04639">
      <w:pPr>
        <w:spacing w:after="0" w:line="240" w:lineRule="auto"/>
        <w:ind w:left="720" w:hanging="720"/>
        <w:jc w:val="both"/>
        <w:textAlignment w:val="baseline"/>
        <w:rPr>
          <w:rFonts w:ascii="Times New Roman" w:eastAsia="Times New Roman" w:hAnsi="Times New Roman" w:cs="Times New Roman"/>
          <w:color w:val="333333"/>
          <w:sz w:val="24"/>
          <w:szCs w:val="24"/>
          <w:bdr w:val="none" w:sz="0" w:space="0" w:color="auto" w:frame="1"/>
        </w:rPr>
      </w:pPr>
      <w:r w:rsidRPr="00025984">
        <w:rPr>
          <w:rFonts w:ascii="Times New Roman" w:eastAsia="Times New Roman" w:hAnsi="Times New Roman" w:cs="Times New Roman"/>
          <w:color w:val="333333"/>
          <w:sz w:val="24"/>
          <w:szCs w:val="24"/>
          <w:bdr w:val="none" w:sz="0" w:space="0" w:color="auto" w:frame="1"/>
        </w:rPr>
        <w:lastRenderedPageBreak/>
        <w:t>Safadi, R., &amp; Yerushalmi, E. (2014). Problem Solving vs. Troubleshooting Tasks: The Case of Sixth-Grade Students Studying Simple Electric Circuits. </w:t>
      </w:r>
      <w:r w:rsidRPr="00025984">
        <w:rPr>
          <w:rFonts w:ascii="Times New Roman" w:eastAsia="Times New Roman" w:hAnsi="Times New Roman" w:cs="Times New Roman"/>
          <w:i/>
          <w:iCs/>
          <w:color w:val="333333"/>
          <w:sz w:val="24"/>
          <w:szCs w:val="24"/>
          <w:bdr w:val="none" w:sz="0" w:space="0" w:color="auto" w:frame="1"/>
        </w:rPr>
        <w:t xml:space="preserve">International Journal </w:t>
      </w:r>
      <w:r w:rsidR="00CD05EB">
        <w:rPr>
          <w:rFonts w:ascii="Times New Roman" w:eastAsia="Times New Roman" w:hAnsi="Times New Roman" w:cs="Times New Roman"/>
          <w:i/>
          <w:iCs/>
          <w:color w:val="333333"/>
          <w:sz w:val="24"/>
          <w:szCs w:val="24"/>
          <w:bdr w:val="none" w:sz="0" w:space="0" w:color="auto" w:frame="1"/>
        </w:rPr>
        <w:t>o</w:t>
      </w:r>
      <w:r w:rsidRPr="00025984">
        <w:rPr>
          <w:rFonts w:ascii="Times New Roman" w:eastAsia="Times New Roman" w:hAnsi="Times New Roman" w:cs="Times New Roman"/>
          <w:i/>
          <w:iCs/>
          <w:color w:val="333333"/>
          <w:sz w:val="24"/>
          <w:szCs w:val="24"/>
          <w:bdr w:val="none" w:sz="0" w:space="0" w:color="auto" w:frame="1"/>
        </w:rPr>
        <w:t>f Science And Mathematics Education</w:t>
      </w:r>
      <w:r w:rsidRPr="00025984">
        <w:rPr>
          <w:rFonts w:ascii="Times New Roman" w:eastAsia="Times New Roman" w:hAnsi="Times New Roman" w:cs="Times New Roman"/>
          <w:color w:val="333333"/>
          <w:sz w:val="24"/>
          <w:szCs w:val="24"/>
          <w:bdr w:val="none" w:sz="0" w:space="0" w:color="auto" w:frame="1"/>
        </w:rPr>
        <w:t>, </w:t>
      </w:r>
      <w:r w:rsidRPr="00025984">
        <w:rPr>
          <w:rFonts w:ascii="Times New Roman" w:eastAsia="Times New Roman" w:hAnsi="Times New Roman" w:cs="Times New Roman"/>
          <w:i/>
          <w:iCs/>
          <w:color w:val="333333"/>
          <w:sz w:val="24"/>
          <w:szCs w:val="24"/>
          <w:bdr w:val="none" w:sz="0" w:space="0" w:color="auto" w:frame="1"/>
        </w:rPr>
        <w:t>12</w:t>
      </w:r>
      <w:r w:rsidRPr="00025984">
        <w:rPr>
          <w:rFonts w:ascii="Times New Roman" w:eastAsia="Times New Roman" w:hAnsi="Times New Roman" w:cs="Times New Roman"/>
          <w:color w:val="333333"/>
          <w:sz w:val="24"/>
          <w:szCs w:val="24"/>
          <w:bdr w:val="none" w:sz="0" w:space="0" w:color="auto" w:frame="1"/>
        </w:rPr>
        <w:t>(6), 1341-1366.</w:t>
      </w:r>
    </w:p>
    <w:p w:rsidR="000C6D98" w:rsidRDefault="000C6D98" w:rsidP="000C6D98">
      <w:pPr>
        <w:spacing w:before="100" w:beforeAutospacing="1" w:after="0" w:line="240" w:lineRule="auto"/>
        <w:rPr>
          <w:rFonts w:ascii="Times New Roman" w:eastAsia="Times New Roman" w:hAnsi="Times New Roman" w:cs="Times New Roman"/>
          <w:i/>
          <w:iCs/>
          <w:sz w:val="24"/>
          <w:szCs w:val="24"/>
        </w:rPr>
      </w:pPr>
      <w:r w:rsidRPr="00F93215">
        <w:rPr>
          <w:rFonts w:ascii="Times New Roman" w:eastAsia="Times New Roman" w:hAnsi="Times New Roman" w:cs="Times New Roman"/>
          <w:sz w:val="24"/>
          <w:szCs w:val="24"/>
        </w:rPr>
        <w:t xml:space="preserve">Sokoloff, D. R. (2016). Active Learning Strategies for Introductory Light and Optics. </w:t>
      </w:r>
      <w:r w:rsidRPr="00F93215">
        <w:rPr>
          <w:rFonts w:ascii="Times New Roman" w:eastAsia="Times New Roman" w:hAnsi="Times New Roman" w:cs="Times New Roman"/>
          <w:i/>
          <w:iCs/>
          <w:sz w:val="24"/>
          <w:szCs w:val="24"/>
        </w:rPr>
        <w:t xml:space="preserve">Physics </w:t>
      </w:r>
    </w:p>
    <w:p w:rsidR="000C6D98" w:rsidRPr="00F93215" w:rsidRDefault="000C6D98" w:rsidP="000C6D98">
      <w:pPr>
        <w:spacing w:after="0" w:line="240" w:lineRule="auto"/>
        <w:ind w:firstLine="720"/>
        <w:rPr>
          <w:rFonts w:ascii="Times New Roman" w:eastAsia="Times New Roman" w:hAnsi="Times New Roman" w:cs="Times New Roman"/>
          <w:i/>
          <w:iCs/>
          <w:sz w:val="24"/>
          <w:szCs w:val="24"/>
        </w:rPr>
      </w:pPr>
      <w:r w:rsidRPr="00F93215">
        <w:rPr>
          <w:rFonts w:ascii="Times New Roman" w:eastAsia="Times New Roman" w:hAnsi="Times New Roman" w:cs="Times New Roman"/>
          <w:i/>
          <w:iCs/>
          <w:sz w:val="24"/>
          <w:szCs w:val="24"/>
        </w:rPr>
        <w:t>Teacher</w:t>
      </w:r>
      <w:r w:rsidRPr="00F93215">
        <w:rPr>
          <w:rFonts w:ascii="Times New Roman" w:eastAsia="Times New Roman" w:hAnsi="Times New Roman" w:cs="Times New Roman"/>
          <w:sz w:val="24"/>
          <w:szCs w:val="24"/>
        </w:rPr>
        <w:t xml:space="preserve">, </w:t>
      </w:r>
      <w:r w:rsidRPr="00F93215">
        <w:rPr>
          <w:rFonts w:ascii="Times New Roman" w:eastAsia="Times New Roman" w:hAnsi="Times New Roman" w:cs="Times New Roman"/>
          <w:i/>
          <w:iCs/>
          <w:sz w:val="24"/>
          <w:szCs w:val="24"/>
        </w:rPr>
        <w:t>54</w:t>
      </w:r>
      <w:r w:rsidRPr="00F93215">
        <w:rPr>
          <w:rFonts w:ascii="Times New Roman" w:eastAsia="Times New Roman" w:hAnsi="Times New Roman" w:cs="Times New Roman"/>
          <w:sz w:val="24"/>
          <w:szCs w:val="24"/>
        </w:rPr>
        <w:t>(1), 18-23.</w:t>
      </w:r>
      <w:r>
        <w:rPr>
          <w:rFonts w:ascii="Times New Roman" w:eastAsia="Times New Roman" w:hAnsi="Times New Roman" w:cs="Times New Roman"/>
          <w:sz w:val="24"/>
          <w:szCs w:val="24"/>
        </w:rPr>
        <w:t xml:space="preserve"> </w:t>
      </w:r>
    </w:p>
    <w:p w:rsidR="00CD5F4D" w:rsidRPr="00025984" w:rsidRDefault="00CD5F4D" w:rsidP="00CD5F4D">
      <w:pPr>
        <w:spacing w:after="0" w:line="240" w:lineRule="auto"/>
        <w:ind w:left="720" w:hanging="720"/>
        <w:jc w:val="both"/>
        <w:textAlignment w:val="baseline"/>
        <w:rPr>
          <w:rFonts w:ascii="Times New Roman" w:eastAsia="Times New Roman" w:hAnsi="Times New Roman" w:cs="Times New Roman"/>
          <w:color w:val="333333"/>
          <w:sz w:val="24"/>
          <w:szCs w:val="24"/>
          <w:bdr w:val="none" w:sz="0" w:space="0" w:color="auto" w:frame="1"/>
        </w:rPr>
      </w:pPr>
    </w:p>
    <w:p w:rsidR="00190231" w:rsidRPr="00E769DB" w:rsidRDefault="00190231" w:rsidP="00E769DB">
      <w:pPr>
        <w:spacing w:before="100" w:beforeAutospacing="1" w:after="100" w:afterAutospacing="1" w:line="240" w:lineRule="auto"/>
        <w:rPr>
          <w:rFonts w:ascii="Times New Roman" w:eastAsia="Times New Roman" w:hAnsi="Times New Roman" w:cs="Times New Roman"/>
          <w:sz w:val="24"/>
          <w:szCs w:val="24"/>
        </w:rPr>
      </w:pPr>
    </w:p>
    <w:p w:rsidR="004F74D4" w:rsidRPr="00CD05EB" w:rsidRDefault="004F74D4" w:rsidP="004F74D4">
      <w:pPr>
        <w:jc w:val="center"/>
        <w:rPr>
          <w:b/>
        </w:rPr>
      </w:pPr>
      <w:r w:rsidRPr="00CD05EB">
        <w:rPr>
          <w:b/>
        </w:rPr>
        <w:t>Appendix Table of Content</w:t>
      </w:r>
    </w:p>
    <w:p w:rsidR="004F74D4" w:rsidRDefault="004F74D4" w:rsidP="004F74D4">
      <w:r>
        <w:t>APPENDIX-A</w:t>
      </w:r>
      <w:r>
        <w:tab/>
        <w:t>Literature Review - 13 Annotated Bibliographies</w:t>
      </w:r>
    </w:p>
    <w:p w:rsidR="004F74D4" w:rsidRDefault="004F74D4" w:rsidP="004F74D4">
      <w:r>
        <w:t>APPENDIX-B</w:t>
      </w:r>
      <w:r>
        <w:tab/>
        <w:t>Links to Google forms for questionnaires</w:t>
      </w:r>
    </w:p>
    <w:p w:rsidR="004F74D4" w:rsidRDefault="004F74D4" w:rsidP="004F74D4">
      <w:r>
        <w:t>APPENDIX-C</w:t>
      </w:r>
      <w:r>
        <w:tab/>
        <w:t xml:space="preserve">Data Collection forms </w:t>
      </w:r>
    </w:p>
    <w:p w:rsidR="004F74D4" w:rsidRDefault="004F74D4" w:rsidP="004F74D4">
      <w:r>
        <w:tab/>
      </w:r>
      <w:r>
        <w:tab/>
      </w:r>
      <w:r>
        <w:tab/>
        <w:t>Assessment Instrument Time Score Sheet Blank</w:t>
      </w:r>
      <w:r>
        <w:tab/>
      </w:r>
    </w:p>
    <w:p w:rsidR="004F74D4" w:rsidRDefault="004F74D4" w:rsidP="004F74D4">
      <w:r>
        <w:t>APPENDIX-D</w:t>
      </w:r>
      <w:r>
        <w:tab/>
        <w:t xml:space="preserve">Results </w:t>
      </w:r>
    </w:p>
    <w:p w:rsidR="004F74D4" w:rsidRDefault="004F74D4" w:rsidP="004F74D4">
      <w:r>
        <w:tab/>
      </w:r>
      <w:r>
        <w:tab/>
      </w:r>
      <w:r>
        <w:tab/>
        <w:t xml:space="preserve">Quantitative </w:t>
      </w:r>
    </w:p>
    <w:p w:rsidR="004F74D4" w:rsidRDefault="004F74D4" w:rsidP="004F74D4">
      <w:r>
        <w:tab/>
      </w:r>
      <w:r>
        <w:tab/>
      </w:r>
      <w:r>
        <w:tab/>
        <w:t>Qualitative</w:t>
      </w:r>
    </w:p>
    <w:p w:rsidR="004F74D4" w:rsidRDefault="004F74D4" w:rsidP="004F74D4">
      <w:r>
        <w:tab/>
      </w:r>
      <w:r>
        <w:tab/>
      </w:r>
      <w:r>
        <w:tab/>
      </w:r>
      <w:r>
        <w:tab/>
        <w:t>Responses</w:t>
      </w:r>
    </w:p>
    <w:p w:rsidR="004F74D4" w:rsidRDefault="004F74D4" w:rsidP="004F74D4">
      <w:r>
        <w:t xml:space="preserve">APPENDIX-E </w:t>
      </w:r>
      <w:r>
        <w:tab/>
        <w:t>General handouts</w:t>
      </w:r>
    </w:p>
    <w:p w:rsidR="004F74D4" w:rsidRDefault="004F74D4" w:rsidP="004F74D4">
      <w:r>
        <w:tab/>
      </w:r>
      <w:r>
        <w:tab/>
      </w:r>
      <w:r>
        <w:tab/>
        <w:t>Schematic</w:t>
      </w:r>
    </w:p>
    <w:p w:rsidR="004F74D4" w:rsidRDefault="004F74D4" w:rsidP="004F74D4">
      <w:r>
        <w:tab/>
      </w:r>
      <w:r>
        <w:tab/>
      </w:r>
      <w:r>
        <w:tab/>
        <w:t>Datasheet for control circuit</w:t>
      </w:r>
    </w:p>
    <w:p w:rsidR="004F74D4" w:rsidRDefault="004F74D4" w:rsidP="004F74D4">
      <w:r>
        <w:tab/>
      </w:r>
      <w:r>
        <w:tab/>
      </w:r>
      <w:r>
        <w:tab/>
        <w:t>Scoring Rubric</w:t>
      </w:r>
    </w:p>
    <w:p w:rsidR="004F74D4" w:rsidRDefault="004F74D4" w:rsidP="004F74D4">
      <w:r>
        <w:t xml:space="preserve">APPENDIX-F  </w:t>
      </w:r>
      <w:r>
        <w:tab/>
        <w:t>LGM materials</w:t>
      </w:r>
    </w:p>
    <w:p w:rsidR="004F74D4" w:rsidRDefault="004F74D4" w:rsidP="004F74D4">
      <w:r>
        <w:tab/>
      </w:r>
      <w:r>
        <w:tab/>
      </w:r>
      <w:r>
        <w:tab/>
        <w:t>Wire List Blank form</w:t>
      </w:r>
    </w:p>
    <w:p w:rsidR="004F74D4" w:rsidRDefault="004F74D4" w:rsidP="004F74D4">
      <w:r>
        <w:tab/>
      </w:r>
      <w:r>
        <w:tab/>
      </w:r>
      <w:r>
        <w:tab/>
        <w:t>Transition Matrix Blank form</w:t>
      </w:r>
    </w:p>
    <w:p w:rsidR="004F74D4" w:rsidRDefault="004F74D4" w:rsidP="004F74D4">
      <w:r>
        <w:t>APPENDIX-G</w:t>
      </w:r>
      <w:r>
        <w:tab/>
        <w:t>completed LGM examples</w:t>
      </w:r>
    </w:p>
    <w:p w:rsidR="004F74D4" w:rsidRDefault="004F74D4" w:rsidP="004F74D4">
      <w:r>
        <w:tab/>
      </w:r>
      <w:r>
        <w:tab/>
      </w:r>
      <w:r>
        <w:tab/>
        <w:t>Schematic w/color and lettering</w:t>
      </w:r>
    </w:p>
    <w:p w:rsidR="004F74D4" w:rsidRDefault="004F74D4" w:rsidP="004F74D4">
      <w:r>
        <w:tab/>
      </w:r>
      <w:r>
        <w:tab/>
      </w:r>
      <w:r>
        <w:tab/>
        <w:t>Wire List Blank form</w:t>
      </w:r>
    </w:p>
    <w:p w:rsidR="004F74D4" w:rsidRDefault="004F74D4" w:rsidP="004F74D4">
      <w:r>
        <w:tab/>
      </w:r>
      <w:r>
        <w:tab/>
      </w:r>
      <w:r>
        <w:tab/>
        <w:t>Transition Matrix Blank form</w:t>
      </w:r>
    </w:p>
    <w:p w:rsidR="004F74D4" w:rsidRDefault="004F74D4" w:rsidP="004F74D4"/>
    <w:p w:rsidR="00190231" w:rsidRPr="002702F9" w:rsidRDefault="002702F9" w:rsidP="002702F9">
      <w:pPr>
        <w:rPr>
          <w:rFonts w:ascii="Times New Roman" w:hAnsi="Times New Roman" w:cs="Times New Roman"/>
          <w:b/>
          <w:bCs/>
          <w:iCs/>
          <w:sz w:val="24"/>
          <w:szCs w:val="24"/>
        </w:rPr>
      </w:pPr>
      <w:r w:rsidRPr="002702F9">
        <w:rPr>
          <w:b/>
        </w:rPr>
        <w:t>[</w:t>
      </w:r>
      <w:r w:rsidR="004F74D4" w:rsidRPr="002702F9">
        <w:rPr>
          <w:b/>
        </w:rPr>
        <w:t xml:space="preserve">These appendices are </w:t>
      </w:r>
      <w:r w:rsidRPr="002702F9">
        <w:rPr>
          <w:b/>
        </w:rPr>
        <w:t xml:space="preserve">all </w:t>
      </w:r>
      <w:r w:rsidR="004F74D4" w:rsidRPr="002702F9">
        <w:rPr>
          <w:b/>
        </w:rPr>
        <w:t>located in the attached zipped folder, with the CSUSB 543 submission.</w:t>
      </w:r>
      <w:r w:rsidRPr="002702F9">
        <w:rPr>
          <w:b/>
        </w:rPr>
        <w:t>]</w:t>
      </w:r>
    </w:p>
    <w:sectPr w:rsidR="00190231" w:rsidRPr="002702F9" w:rsidSect="00E709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2E" w:rsidRDefault="0019672E" w:rsidP="007E742E">
      <w:pPr>
        <w:spacing w:after="0" w:line="240" w:lineRule="auto"/>
      </w:pPr>
      <w:r>
        <w:separator/>
      </w:r>
    </w:p>
  </w:endnote>
  <w:endnote w:type="continuationSeparator" w:id="0">
    <w:p w:rsidR="0019672E" w:rsidRDefault="0019672E" w:rsidP="007E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3281"/>
      <w:docPartObj>
        <w:docPartGallery w:val="Page Numbers (Bottom of Page)"/>
        <w:docPartUnique/>
      </w:docPartObj>
    </w:sdtPr>
    <w:sdtEndPr>
      <w:rPr>
        <w:noProof/>
      </w:rPr>
    </w:sdtEndPr>
    <w:sdtContent>
      <w:p w:rsidR="006A28D7" w:rsidRDefault="0019672E" w:rsidP="00EF6199">
        <w:pPr>
          <w:pStyle w:val="Footer"/>
          <w:jc w:val="center"/>
        </w:pPr>
        <w:r>
          <w:fldChar w:fldCharType="begin"/>
        </w:r>
        <w:r>
          <w:instrText xml:space="preserve"> PAGE   \* MERGEFORMAT </w:instrText>
        </w:r>
        <w:r>
          <w:fldChar w:fldCharType="separate"/>
        </w:r>
        <w:r w:rsidR="008146FB">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2E" w:rsidRDefault="0019672E" w:rsidP="007E742E">
      <w:pPr>
        <w:spacing w:after="0" w:line="240" w:lineRule="auto"/>
      </w:pPr>
      <w:r>
        <w:separator/>
      </w:r>
    </w:p>
  </w:footnote>
  <w:footnote w:type="continuationSeparator" w:id="0">
    <w:p w:rsidR="0019672E" w:rsidRDefault="0019672E" w:rsidP="007E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Arial"/>
        <w:b/>
        <w:bCs/>
        <w:i/>
        <w:iCs/>
        <w:sz w:val="24"/>
        <w:szCs w:val="24"/>
      </w:rPr>
      <w:alias w:val="Title"/>
      <w:id w:val="77738743"/>
      <w:placeholder>
        <w:docPart w:val="B17BA709108F4F1F8F8ABA586ABC44C9"/>
      </w:placeholder>
      <w:dataBinding w:prefixMappings="xmlns:ns0='http://schemas.openxmlformats.org/package/2006/metadata/core-properties' xmlns:ns1='http://purl.org/dc/elements/1.1/'" w:xpath="/ns0:coreProperties[1]/ns1:title[1]" w:storeItemID="{6C3C8BC8-F283-45AE-878A-BAB7291924A1}"/>
      <w:text/>
    </w:sdtPr>
    <w:sdtEndPr/>
    <w:sdtContent>
      <w:p w:rsidR="006A28D7" w:rsidRPr="00337DB2" w:rsidRDefault="006A28D7">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337DB2">
          <w:rPr>
            <w:rFonts w:ascii="Calibri" w:hAnsi="Calibri" w:cs="Arial"/>
            <w:b/>
            <w:bCs/>
            <w:i/>
            <w:iCs/>
            <w:sz w:val="24"/>
            <w:szCs w:val="24"/>
          </w:rPr>
          <w:t>The performance effects of guided experiential learning for students in the planning and wiring of electrical circuits</w:t>
        </w:r>
      </w:p>
    </w:sdtContent>
  </w:sdt>
  <w:p w:rsidR="006A28D7" w:rsidRDefault="006A2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742E"/>
    <w:rsid w:val="000124CE"/>
    <w:rsid w:val="00022094"/>
    <w:rsid w:val="00025984"/>
    <w:rsid w:val="000262C0"/>
    <w:rsid w:val="000419B4"/>
    <w:rsid w:val="00050FCA"/>
    <w:rsid w:val="00052FE9"/>
    <w:rsid w:val="00076CFF"/>
    <w:rsid w:val="00085513"/>
    <w:rsid w:val="00092721"/>
    <w:rsid w:val="00096FB3"/>
    <w:rsid w:val="000A7072"/>
    <w:rsid w:val="000B63C5"/>
    <w:rsid w:val="000C6D98"/>
    <w:rsid w:val="000E0B70"/>
    <w:rsid w:val="000E422F"/>
    <w:rsid w:val="000E4A98"/>
    <w:rsid w:val="000F3581"/>
    <w:rsid w:val="000F6451"/>
    <w:rsid w:val="00110D32"/>
    <w:rsid w:val="00125621"/>
    <w:rsid w:val="00130378"/>
    <w:rsid w:val="00143778"/>
    <w:rsid w:val="0014799F"/>
    <w:rsid w:val="00151E48"/>
    <w:rsid w:val="00154298"/>
    <w:rsid w:val="00162C04"/>
    <w:rsid w:val="00170D53"/>
    <w:rsid w:val="00177956"/>
    <w:rsid w:val="00190231"/>
    <w:rsid w:val="001931E0"/>
    <w:rsid w:val="0019672E"/>
    <w:rsid w:val="001973D3"/>
    <w:rsid w:val="001B1F15"/>
    <w:rsid w:val="001E7601"/>
    <w:rsid w:val="001E7FC3"/>
    <w:rsid w:val="001F0868"/>
    <w:rsid w:val="001F20BD"/>
    <w:rsid w:val="001F6328"/>
    <w:rsid w:val="001F673B"/>
    <w:rsid w:val="002011FC"/>
    <w:rsid w:val="002040D3"/>
    <w:rsid w:val="00233D39"/>
    <w:rsid w:val="00233E3E"/>
    <w:rsid w:val="002501B5"/>
    <w:rsid w:val="002702F9"/>
    <w:rsid w:val="0027796E"/>
    <w:rsid w:val="002B0E02"/>
    <w:rsid w:val="002B5347"/>
    <w:rsid w:val="002E5A30"/>
    <w:rsid w:val="002F1778"/>
    <w:rsid w:val="00323FA8"/>
    <w:rsid w:val="00337DB2"/>
    <w:rsid w:val="0034383E"/>
    <w:rsid w:val="00360936"/>
    <w:rsid w:val="00375DD2"/>
    <w:rsid w:val="00392309"/>
    <w:rsid w:val="003A2E0B"/>
    <w:rsid w:val="003B355E"/>
    <w:rsid w:val="003D5625"/>
    <w:rsid w:val="003E25ED"/>
    <w:rsid w:val="003F5002"/>
    <w:rsid w:val="00410302"/>
    <w:rsid w:val="004106EA"/>
    <w:rsid w:val="00451F0F"/>
    <w:rsid w:val="0045410A"/>
    <w:rsid w:val="00455C18"/>
    <w:rsid w:val="00464262"/>
    <w:rsid w:val="00481EB8"/>
    <w:rsid w:val="00483AEB"/>
    <w:rsid w:val="004864B0"/>
    <w:rsid w:val="00490A54"/>
    <w:rsid w:val="00497B99"/>
    <w:rsid w:val="004A1F36"/>
    <w:rsid w:val="004A7C7E"/>
    <w:rsid w:val="004B16A2"/>
    <w:rsid w:val="004B64C6"/>
    <w:rsid w:val="004C7FCC"/>
    <w:rsid w:val="004F74D4"/>
    <w:rsid w:val="00512E5D"/>
    <w:rsid w:val="005163BC"/>
    <w:rsid w:val="00540EA1"/>
    <w:rsid w:val="005448FC"/>
    <w:rsid w:val="005553B5"/>
    <w:rsid w:val="0056173F"/>
    <w:rsid w:val="00575064"/>
    <w:rsid w:val="005829D4"/>
    <w:rsid w:val="00585751"/>
    <w:rsid w:val="005C1277"/>
    <w:rsid w:val="005C72B3"/>
    <w:rsid w:val="005D5540"/>
    <w:rsid w:val="005E4CC8"/>
    <w:rsid w:val="005F188D"/>
    <w:rsid w:val="00616DD9"/>
    <w:rsid w:val="00624865"/>
    <w:rsid w:val="00653D24"/>
    <w:rsid w:val="006631D7"/>
    <w:rsid w:val="00671D6B"/>
    <w:rsid w:val="00676055"/>
    <w:rsid w:val="00685AB9"/>
    <w:rsid w:val="00686BFD"/>
    <w:rsid w:val="00690AB2"/>
    <w:rsid w:val="006976C9"/>
    <w:rsid w:val="006A28D7"/>
    <w:rsid w:val="006A2D31"/>
    <w:rsid w:val="006B3A6F"/>
    <w:rsid w:val="006D5BFB"/>
    <w:rsid w:val="00701F9D"/>
    <w:rsid w:val="007045F7"/>
    <w:rsid w:val="007145FC"/>
    <w:rsid w:val="00717817"/>
    <w:rsid w:val="00727FDF"/>
    <w:rsid w:val="00730B3D"/>
    <w:rsid w:val="00730F5C"/>
    <w:rsid w:val="00733051"/>
    <w:rsid w:val="007330CE"/>
    <w:rsid w:val="007335D1"/>
    <w:rsid w:val="0074269F"/>
    <w:rsid w:val="00747757"/>
    <w:rsid w:val="00760E43"/>
    <w:rsid w:val="00784F09"/>
    <w:rsid w:val="007B0F1F"/>
    <w:rsid w:val="007B6F08"/>
    <w:rsid w:val="007C225B"/>
    <w:rsid w:val="007C676C"/>
    <w:rsid w:val="007C67E9"/>
    <w:rsid w:val="007C74F4"/>
    <w:rsid w:val="007E0C04"/>
    <w:rsid w:val="007E166C"/>
    <w:rsid w:val="007E742E"/>
    <w:rsid w:val="007F103C"/>
    <w:rsid w:val="007F27A9"/>
    <w:rsid w:val="007F3072"/>
    <w:rsid w:val="008146FB"/>
    <w:rsid w:val="00815AA1"/>
    <w:rsid w:val="0081778B"/>
    <w:rsid w:val="00823F1D"/>
    <w:rsid w:val="008407B2"/>
    <w:rsid w:val="008770A9"/>
    <w:rsid w:val="00893897"/>
    <w:rsid w:val="0089791C"/>
    <w:rsid w:val="008A696C"/>
    <w:rsid w:val="008B27B7"/>
    <w:rsid w:val="008B2F5C"/>
    <w:rsid w:val="008D2C6C"/>
    <w:rsid w:val="008D3038"/>
    <w:rsid w:val="008D63CC"/>
    <w:rsid w:val="008E77A1"/>
    <w:rsid w:val="008F337B"/>
    <w:rsid w:val="00901821"/>
    <w:rsid w:val="00910310"/>
    <w:rsid w:val="009206EA"/>
    <w:rsid w:val="00923BFD"/>
    <w:rsid w:val="00927006"/>
    <w:rsid w:val="00930EC4"/>
    <w:rsid w:val="00937A4D"/>
    <w:rsid w:val="009462EC"/>
    <w:rsid w:val="0095628B"/>
    <w:rsid w:val="009569B2"/>
    <w:rsid w:val="0097223C"/>
    <w:rsid w:val="00973BAC"/>
    <w:rsid w:val="009A0D46"/>
    <w:rsid w:val="009A5FFE"/>
    <w:rsid w:val="009B1E89"/>
    <w:rsid w:val="009B660A"/>
    <w:rsid w:val="009B70F5"/>
    <w:rsid w:val="009C1D61"/>
    <w:rsid w:val="009E115F"/>
    <w:rsid w:val="009E78F9"/>
    <w:rsid w:val="009F2225"/>
    <w:rsid w:val="009F4702"/>
    <w:rsid w:val="00A11668"/>
    <w:rsid w:val="00A1378D"/>
    <w:rsid w:val="00A2714E"/>
    <w:rsid w:val="00A32B89"/>
    <w:rsid w:val="00A336C2"/>
    <w:rsid w:val="00A342BB"/>
    <w:rsid w:val="00A6630B"/>
    <w:rsid w:val="00A6689D"/>
    <w:rsid w:val="00A877BA"/>
    <w:rsid w:val="00AA0F5C"/>
    <w:rsid w:val="00AB0F23"/>
    <w:rsid w:val="00AB7704"/>
    <w:rsid w:val="00AC3524"/>
    <w:rsid w:val="00AC599C"/>
    <w:rsid w:val="00AE0413"/>
    <w:rsid w:val="00AE15C3"/>
    <w:rsid w:val="00AF2E85"/>
    <w:rsid w:val="00AF5177"/>
    <w:rsid w:val="00B2090F"/>
    <w:rsid w:val="00B3010D"/>
    <w:rsid w:val="00B364F5"/>
    <w:rsid w:val="00B429CD"/>
    <w:rsid w:val="00B51A19"/>
    <w:rsid w:val="00B56A9E"/>
    <w:rsid w:val="00B6556C"/>
    <w:rsid w:val="00B8290A"/>
    <w:rsid w:val="00B8581D"/>
    <w:rsid w:val="00B85E0F"/>
    <w:rsid w:val="00B906E1"/>
    <w:rsid w:val="00B92ABE"/>
    <w:rsid w:val="00BA49B9"/>
    <w:rsid w:val="00BB7E4A"/>
    <w:rsid w:val="00BC1193"/>
    <w:rsid w:val="00BC27D7"/>
    <w:rsid w:val="00BC4CA4"/>
    <w:rsid w:val="00BC5D22"/>
    <w:rsid w:val="00BD2025"/>
    <w:rsid w:val="00BF0BFA"/>
    <w:rsid w:val="00C143B6"/>
    <w:rsid w:val="00C22E6C"/>
    <w:rsid w:val="00C41065"/>
    <w:rsid w:val="00C60A6F"/>
    <w:rsid w:val="00CB07FB"/>
    <w:rsid w:val="00CB08E7"/>
    <w:rsid w:val="00CB1065"/>
    <w:rsid w:val="00CC46DB"/>
    <w:rsid w:val="00CD05EB"/>
    <w:rsid w:val="00CD5F4D"/>
    <w:rsid w:val="00CE55A4"/>
    <w:rsid w:val="00CE5C90"/>
    <w:rsid w:val="00D139E5"/>
    <w:rsid w:val="00D17F46"/>
    <w:rsid w:val="00D26AB4"/>
    <w:rsid w:val="00D4799B"/>
    <w:rsid w:val="00D51F8C"/>
    <w:rsid w:val="00D55D41"/>
    <w:rsid w:val="00D562AC"/>
    <w:rsid w:val="00DB119A"/>
    <w:rsid w:val="00DB3401"/>
    <w:rsid w:val="00DC093D"/>
    <w:rsid w:val="00DD4276"/>
    <w:rsid w:val="00DE0CA6"/>
    <w:rsid w:val="00DE441D"/>
    <w:rsid w:val="00DF6575"/>
    <w:rsid w:val="00E005A3"/>
    <w:rsid w:val="00E136D3"/>
    <w:rsid w:val="00E2348B"/>
    <w:rsid w:val="00E500BC"/>
    <w:rsid w:val="00E530FC"/>
    <w:rsid w:val="00E60DEC"/>
    <w:rsid w:val="00E64DD7"/>
    <w:rsid w:val="00E6606C"/>
    <w:rsid w:val="00E709C9"/>
    <w:rsid w:val="00E725C4"/>
    <w:rsid w:val="00E769DB"/>
    <w:rsid w:val="00E924DE"/>
    <w:rsid w:val="00EA0E3B"/>
    <w:rsid w:val="00EA6D12"/>
    <w:rsid w:val="00EA7C06"/>
    <w:rsid w:val="00EC2C49"/>
    <w:rsid w:val="00ED2734"/>
    <w:rsid w:val="00EF6199"/>
    <w:rsid w:val="00EF6613"/>
    <w:rsid w:val="00F01D9E"/>
    <w:rsid w:val="00F04639"/>
    <w:rsid w:val="00F14D1D"/>
    <w:rsid w:val="00F21B5C"/>
    <w:rsid w:val="00F36727"/>
    <w:rsid w:val="00F44D88"/>
    <w:rsid w:val="00F47C5D"/>
    <w:rsid w:val="00F6266D"/>
    <w:rsid w:val="00F7271A"/>
    <w:rsid w:val="00F83E0D"/>
    <w:rsid w:val="00F977E6"/>
    <w:rsid w:val="00FC204E"/>
    <w:rsid w:val="00FD168B"/>
    <w:rsid w:val="00FD3A7A"/>
    <w:rsid w:val="00FE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555A8"/>
  <w15:docId w15:val="{81690281-2216-4CBD-A302-923098A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2E"/>
  </w:style>
  <w:style w:type="paragraph" w:styleId="Footer">
    <w:name w:val="footer"/>
    <w:basedOn w:val="Normal"/>
    <w:link w:val="FooterChar"/>
    <w:uiPriority w:val="99"/>
    <w:unhideWhenUsed/>
    <w:rsid w:val="007E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2E"/>
  </w:style>
  <w:style w:type="paragraph" w:styleId="BalloonText">
    <w:name w:val="Balloon Text"/>
    <w:basedOn w:val="Normal"/>
    <w:link w:val="BalloonTextChar"/>
    <w:uiPriority w:val="99"/>
    <w:semiHidden/>
    <w:unhideWhenUsed/>
    <w:rsid w:val="007E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2E"/>
    <w:rPr>
      <w:rFonts w:ascii="Tahoma" w:hAnsi="Tahoma" w:cs="Tahoma"/>
      <w:sz w:val="16"/>
      <w:szCs w:val="16"/>
    </w:rPr>
  </w:style>
  <w:style w:type="paragraph" w:styleId="ListParagraph">
    <w:name w:val="List Paragraph"/>
    <w:basedOn w:val="Normal"/>
    <w:uiPriority w:val="34"/>
    <w:qFormat/>
    <w:rsid w:val="00337DB2"/>
    <w:pPr>
      <w:spacing w:line="256" w:lineRule="auto"/>
      <w:ind w:left="720"/>
      <w:contextualSpacing/>
    </w:pPr>
  </w:style>
  <w:style w:type="character" w:styleId="Hyperlink">
    <w:name w:val="Hyperlink"/>
    <w:basedOn w:val="DefaultParagraphFont"/>
    <w:uiPriority w:val="99"/>
    <w:unhideWhenUsed/>
    <w:rsid w:val="00CD5F4D"/>
    <w:rPr>
      <w:color w:val="0563C1" w:themeColor="hyperlink"/>
      <w:u w:val="single"/>
    </w:rPr>
  </w:style>
  <w:style w:type="character" w:customStyle="1" w:styleId="UnresolvedMention1">
    <w:name w:val="Unresolved Mention1"/>
    <w:basedOn w:val="DefaultParagraphFont"/>
    <w:uiPriority w:val="99"/>
    <w:semiHidden/>
    <w:unhideWhenUsed/>
    <w:rsid w:val="00CD5F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5288">
      <w:bodyDiv w:val="1"/>
      <w:marLeft w:val="0"/>
      <w:marRight w:val="0"/>
      <w:marTop w:val="0"/>
      <w:marBottom w:val="0"/>
      <w:divBdr>
        <w:top w:val="none" w:sz="0" w:space="0" w:color="auto"/>
        <w:left w:val="none" w:sz="0" w:space="0" w:color="auto"/>
        <w:bottom w:val="none" w:sz="0" w:space="0" w:color="auto"/>
        <w:right w:val="none" w:sz="0" w:space="0" w:color="auto"/>
      </w:divBdr>
    </w:div>
    <w:div w:id="4663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lar.lib.vt.edu/ejournals/JTE/v23n2/asund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7BA709108F4F1F8F8ABA586ABC44C9"/>
        <w:category>
          <w:name w:val="General"/>
          <w:gallery w:val="placeholder"/>
        </w:category>
        <w:types>
          <w:type w:val="bbPlcHdr"/>
        </w:types>
        <w:behaviors>
          <w:behavior w:val="content"/>
        </w:behaviors>
        <w:guid w:val="{BB4DA8B7-91C1-4703-BB5B-B90D720CB56A}"/>
      </w:docPartPr>
      <w:docPartBody>
        <w:p w:rsidR="00E51B61" w:rsidRDefault="008F0B5C" w:rsidP="008F0B5C">
          <w:pPr>
            <w:pStyle w:val="B17BA709108F4F1F8F8ABA586ABC44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F0B5C"/>
    <w:rsid w:val="00255F6A"/>
    <w:rsid w:val="00325415"/>
    <w:rsid w:val="00503D28"/>
    <w:rsid w:val="00571139"/>
    <w:rsid w:val="0068389F"/>
    <w:rsid w:val="008F0B5C"/>
    <w:rsid w:val="00923D0A"/>
    <w:rsid w:val="00932551"/>
    <w:rsid w:val="00A3558D"/>
    <w:rsid w:val="00C37C35"/>
    <w:rsid w:val="00CC50AB"/>
    <w:rsid w:val="00CF5194"/>
    <w:rsid w:val="00E51B61"/>
    <w:rsid w:val="00F1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7BA709108F4F1F8F8ABA586ABC44C9">
    <w:name w:val="B17BA709108F4F1F8F8ABA586ABC44C9"/>
    <w:rsid w:val="008F0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773F-AE62-4C4C-B593-46F4BACE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The performance effects of guided experiential learning for students in the planning and wiring of electrical circuits</vt:lpstr>
    </vt:vector>
  </TitlesOfParts>
  <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effects of guided experiential learning for students in the planning and wiring of electrical circuits</dc:title>
  <dc:creator>Sys Admin</dc:creator>
  <cp:lastModifiedBy>Sys Admin</cp:lastModifiedBy>
  <cp:revision>2</cp:revision>
  <cp:lastPrinted>2017-11-24T00:59:00Z</cp:lastPrinted>
  <dcterms:created xsi:type="dcterms:W3CDTF">2017-11-27T07:41:00Z</dcterms:created>
  <dcterms:modified xsi:type="dcterms:W3CDTF">2017-11-27T07:41:00Z</dcterms:modified>
</cp:coreProperties>
</file>